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7519" w14:textId="3D5B75A3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>Алгоритм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объектіде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вахтерлердің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іс-әрекеттері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24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балабақшасы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)</w:t>
      </w:r>
    </w:p>
    <w:p w14:paraId="6A0D326C" w14:textId="77777777" w:rsidR="00E1249A" w:rsidRPr="002E6EB4" w:rsidRDefault="00E1249A" w:rsidP="00E124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Жарылыс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құрылғысын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жару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543A45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ТЖ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бөлімшелеріне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ұйымдарына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шақырыңыз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154C2529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құтқару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аймақтан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шеккендерге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емдеу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мекемелеріне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қабылдаңыз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53A634C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оқиға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бөгде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жібермеңіз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4C002670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төндіретін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табылған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зақымдану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болдырмайтын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аймақты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қоршауға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аймаққа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бөгде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көлікке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қолданыңыз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7C14489C" w14:textId="7D8A8CBA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авариялық-құтқару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қызметтерінің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етіңіз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оқиға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етіңіз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нұсқаулары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етіңіз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313283EE" w14:textId="77777777" w:rsidR="00E1249A" w:rsidRPr="002E6EB4" w:rsidRDefault="00E1249A" w:rsidP="00E124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Адамдарды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кепілге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FC13A7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568AF7D6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аймақтан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шығаруға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шеккендерге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емдеу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мекемелеріне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жіберуге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қабылдаңыз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C52A47C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бастамасы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келіссөз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жүргізбеңіз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797CF76B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құтқару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қызметтері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автомашиналары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объектіге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кедергісіз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өтуіне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өтуіне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қабылдаңыз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4A2CC3EC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қызықтыратын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32651EE9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орындаңыз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денсаулығына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келтірумен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өміріне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өміріңізге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төндірмеңіз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7BAEA8BF" w14:textId="7F8DC9FB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шабуылдаушыларға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өліміне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әкелуі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әрекеттерге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768CA005" w14:textId="77777777" w:rsidR="00E1249A" w:rsidRPr="002E6EB4" w:rsidRDefault="00E1249A" w:rsidP="00E124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Егер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сіз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өзіңіз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барымтаға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алсаңыз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E3CABE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өзіңіздің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әрекеттеріңізді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бақылап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босатуға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түзетуіңіз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3CE5964B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ұтымды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ұстау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эмоцияларыңызбен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күресу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құтқарылу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мүмкіндігін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4EC388B9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өміріңіз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басқалардың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өміріне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төндірмеңіз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орындаңыз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истерия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дүрбелеңге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3E60F401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көзге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таңғыш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кляп,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кісен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қолдануына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87D9931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lastRenderedPageBreak/>
        <w:t>шабуыл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жасаушыларды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итермелеуі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әрекеттерге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күтпеген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шу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қатал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тойтарыс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әкелуі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);</w:t>
      </w:r>
    </w:p>
    <w:p w14:paraId="756AA392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жүйке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агрессияға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сигнал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көзге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көрмеңіз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қорлау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қорлау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қорлауға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төзіңіз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өзіңізді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ұстамаңыз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17120FC7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оқтардан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жабуға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жанында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AF402F6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жарақат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алсаңыз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айналаңыздағы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сұраңыз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киіну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кетуді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тоқтатуға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көмекке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ашуландырмай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тыныш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сөйлеңіз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алғанша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ештеңе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жасамаңыз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6E225DA6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376F91AE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ату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жатып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шығыңыз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баспананы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биіктікке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көтерілместен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жүріңіз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Баспана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ғимараттардың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ескерткіштердің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бетон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тіректердің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шекаралардың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арықтардың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т. б.;</w:t>
      </w:r>
    </w:p>
    <w:p w14:paraId="4E349B19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құтқару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қабылдаңыз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денеңізбен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жабыңыз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532EF495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бақылап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бір-бірінің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әңгімелерін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рөлдердің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бөлінуін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4B69E48D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үй-жайда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жүргізіліп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әңгімелерді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тыңдау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өздерінде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3871C8B2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Мұны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есіңізде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сақтаңыз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барымташылармен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сөйлескенде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шабуылға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пайдаланылуы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002D157B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Барымтадағы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қылмыскерден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ажыратуға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тартымды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белгілер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бандиттердің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қарулануы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саны,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үй-жайдың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орналасуы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моральдық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ниеті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5C9DC7BB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</w:p>
    <w:p w14:paraId="2C0425AE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барымтадағы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операцияларды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мүлтіксіз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сақтаңыз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:</w:t>
      </w:r>
    </w:p>
    <w:p w14:paraId="362656C8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еденге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терезе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есіктерден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терезелер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есіктерден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жатып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басыңызды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қолыңызбен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жауып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қозғалмаңыз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77DC16F0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шабуыл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барымтада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жасырынуға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тырысады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шабуыл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қаруын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5168DEB0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ешқандай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қашып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кетпеңіз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сізді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қылмыскерлер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қателесуі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3F33D630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террористерден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есіктер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терезелердің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ойықтарынан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7709391D" w14:textId="54BD5C61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барымтаға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өздерімен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кетсе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полиция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бәріне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қолдарын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бастарынан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тұруды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бұйырады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lastRenderedPageBreak/>
        <w:t>наразылық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күрт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. Тану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процедурасы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өткенге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сақтық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37E0F889" w14:textId="77777777" w:rsidR="00E1249A" w:rsidRPr="002E6EB4" w:rsidRDefault="00E1249A" w:rsidP="00E1249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Эвакуациялау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ақпарат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алған</w:t>
      </w:r>
      <w:proofErr w:type="spellEnd"/>
      <w:r w:rsidRPr="002E6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6EB4">
        <w:rPr>
          <w:rFonts w:ascii="Times New Roman" w:hAnsi="Times New Roman" w:cs="Times New Roman"/>
          <w:b/>
          <w:bCs/>
          <w:sz w:val="24"/>
          <w:szCs w:val="24"/>
        </w:rPr>
        <w:t>кезде</w:t>
      </w:r>
      <w:proofErr w:type="spellEnd"/>
    </w:p>
    <w:p w14:paraId="65D8D035" w14:textId="1B68C9F6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қызметкерлерінен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эвакуацияның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басталғаны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алғаннан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тыныштықты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асықпай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нұсқауларын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ұйымдасқан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1249A">
        <w:rPr>
          <w:rFonts w:ascii="Times New Roman" w:hAnsi="Times New Roman" w:cs="Times New Roman"/>
          <w:sz w:val="24"/>
          <w:szCs w:val="24"/>
        </w:rPr>
        <w:t>гер</w:t>
      </w:r>
      <w:proofErr w:type="gram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орнында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орнында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түссе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;:</w:t>
      </w:r>
    </w:p>
    <w:p w14:paraId="49B87EE9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оқулықтар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керек-жарақтарды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сөмкеге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киініңіз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45E97B93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шатасқан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құрдастарына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әріптестеріне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9368275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қолыңызды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қалтаңызда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ұстамаңыз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B3783FE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4) эвакуация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бірдеңені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түсіріп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алсаңыз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аса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қажеттілік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еңкеймеуге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0BCF77AD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құлап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кетсеңіз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мүмкіндігінше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аяққа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тұруға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қолыңызға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сүйенбеңіз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басылады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сындырылады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);</w:t>
      </w:r>
    </w:p>
    <w:p w14:paraId="312ED781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толып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үй-жайға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орындардың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шыны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есіктер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қалқалар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т. б.),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авариялық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шығуларға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аударыңыз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ақылмен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6D0E376B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мұғаліммен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тәрбиешімен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өкілімен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көшеге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5570EF9E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ғимараттан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ұстаңыз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68A56207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шашырамаңыз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үлкендердің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рұқсатынсыз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ешқайда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кетпеңіз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сыныбында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болыңыз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ұжым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біреуінің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белгісіз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жаппай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истерия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дүрбелеңге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әкелуі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2BAE9A62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қатыспағандарды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студенттерді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салыстыруды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64657465" w14:textId="77777777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сәтте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ғимаратта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арасынан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полиция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әкімшілігіне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661903DF" w14:textId="78BCC474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нұсқауларды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күтіңіз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3B697844" w14:textId="61AF81B1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="002E6E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объектідегі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тұлғаға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вахтерге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төтенше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туындағаны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нұсқауы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объектінің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мекен-жайын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органдарына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;</w:t>
      </w:r>
    </w:p>
    <w:p w14:paraId="6A1E57C2" w14:textId="1E189612" w:rsidR="00E1249A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эвакуациялау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объектіден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қабылдаңыз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>.</w:t>
      </w:r>
    </w:p>
    <w:p w14:paraId="52595BD1" w14:textId="59315D7E" w:rsidR="009D23BD" w:rsidRPr="00E1249A" w:rsidRDefault="00E1249A" w:rsidP="00E1249A">
      <w:pPr>
        <w:rPr>
          <w:rFonts w:ascii="Times New Roman" w:hAnsi="Times New Roman" w:cs="Times New Roman"/>
          <w:sz w:val="24"/>
          <w:szCs w:val="24"/>
        </w:rPr>
      </w:pPr>
      <w:r w:rsidRPr="00E1249A">
        <w:rPr>
          <w:rFonts w:ascii="Times New Roman" w:hAnsi="Times New Roman" w:cs="Times New Roman"/>
          <w:sz w:val="24"/>
          <w:szCs w:val="24"/>
        </w:rPr>
        <w:t xml:space="preserve">ҰҚКД ТҚО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Қарағанды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1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9A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</w:p>
    <w:sectPr w:rsidR="009D23BD" w:rsidRPr="00E1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81"/>
    <w:rsid w:val="00231081"/>
    <w:rsid w:val="002E6EB4"/>
    <w:rsid w:val="009D23BD"/>
    <w:rsid w:val="00E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A658"/>
  <w15:chartTrackingRefBased/>
  <w15:docId w15:val="{5A62EC9D-A366-4868-9281-638160D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2021-11-30T10:02:00Z</dcterms:created>
  <dcterms:modified xsi:type="dcterms:W3CDTF">2021-11-30T10:05:00Z</dcterms:modified>
</cp:coreProperties>
</file>