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6F" w:rsidRDefault="00142C25" w:rsidP="0014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КГУ «</w:t>
      </w:r>
      <w:r w:rsidR="0093656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пециальная школа-интернат №</w:t>
      </w:r>
      <w:r w:rsidR="0093656F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142C25" w:rsidRDefault="00142C25" w:rsidP="0014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управления образования Карагандинской области</w:t>
      </w:r>
    </w:p>
    <w:p w:rsidR="00142C25" w:rsidRDefault="00142C25" w:rsidP="0014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:rsidR="00142C25" w:rsidRDefault="00142C25" w:rsidP="00142C2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42C25" w:rsidRDefault="00142C25" w:rsidP="00142C2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АНАЛИЗ РАБОТЫ СОЦИАЛЬНОГО ПЕДАГОГА</w:t>
      </w:r>
    </w:p>
    <w:p w:rsidR="00142C25" w:rsidRDefault="00142C25" w:rsidP="00142C25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2019-2020 УЧЕБНЫЙ ГОД</w:t>
      </w: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Подготовила: социальный педагог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Ашанбаева М.Б.</w:t>
      </w: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2F0BAD" w:rsidP="00142C25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Темиртау </w:t>
      </w:r>
      <w:r w:rsidR="0093656F">
        <w:rPr>
          <w:rFonts w:ascii="Times New Roman" w:eastAsia="Times New Roman" w:hAnsi="Times New Roman" w:cs="Times New Roman"/>
          <w:sz w:val="28"/>
        </w:rPr>
        <w:t>2020</w:t>
      </w:r>
      <w:r w:rsidR="00142C25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Работа социального педагога в 2019-2020 учебном году была подчинена методической теме школы: «Модернизация учебно-воспитательного процесса, направленного на достижение воспитанниками с ограниченными возможностями в развитии максимальной самостоятельности и независимости»</w:t>
      </w:r>
      <w:r w:rsidR="005E21FA">
        <w:rPr>
          <w:rFonts w:ascii="Times New Roman" w:eastAsia="Times New Roman" w:hAnsi="Times New Roman" w:cs="Times New Roman"/>
          <w:sz w:val="28"/>
        </w:rPr>
        <w:t>, были</w:t>
      </w:r>
      <w:r>
        <w:rPr>
          <w:rFonts w:ascii="Times New Roman" w:eastAsia="Times New Roman" w:hAnsi="Times New Roman" w:cs="Times New Roman"/>
          <w:sz w:val="28"/>
        </w:rPr>
        <w:t xml:space="preserve"> поставлены следующие задачи: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Осуществлять посредничество между личностью воспитанника и школой, семьей, средой, специальными социальными службами, ведомственными и административными органами.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Принимать меры по социальной защите и поддержке, реализации прав и свобод личности.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Способствовать организации мероприятий, направленных на развитие социальной инициативы, реализацию социальных программ, участие в их разработке и утверждений.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Содействовать созданию обстановке психологического комфорта, безопасности личности воспитанника в школе, в семье, в окружающей социальной среде.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Проводить профилактику асоциального поведения и правонарушений, охрану жизни и здоровья.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Коорди</w:t>
      </w:r>
      <w:r w:rsidR="005E21FA">
        <w:rPr>
          <w:rFonts w:ascii="Times New Roman" w:eastAsia="Times New Roman" w:hAnsi="Times New Roman" w:cs="Times New Roman"/>
          <w:sz w:val="28"/>
        </w:rPr>
        <w:t>нировать взаимодействие педагогов</w:t>
      </w:r>
      <w:r>
        <w:rPr>
          <w:rFonts w:ascii="Times New Roman" w:eastAsia="Times New Roman" w:hAnsi="Times New Roman" w:cs="Times New Roman"/>
          <w:sz w:val="28"/>
        </w:rPr>
        <w:t xml:space="preserve">, родителей (лиц их заменяющих), специалистов социальных служб, представителей административных органов для оказания социальной помощи воспитанникам. Данные задачи реализовывались через следующие направления работы: 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воспитанниками;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-работа с педагогическим коллективом;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родителями;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социальная защита;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взаимодействие с внешкольными организациями;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методическая работа;</w:t>
      </w:r>
    </w:p>
    <w:p w:rsidR="00142C25" w:rsidRDefault="00142C25" w:rsidP="00142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самообразование. </w:t>
      </w:r>
    </w:p>
    <w:p w:rsidR="00142C25" w:rsidRDefault="00142C25" w:rsidP="00142C25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социального педагога предусматривала работу со всем контингентом школы, хотя чаще всего объектом особого внимания становились дети группы социально-уязвимых и их родители.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течени</w:t>
      </w:r>
      <w:r w:rsidR="00755644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года работа была разделена на три этапа.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этап (сентябрь)</w:t>
      </w:r>
    </w:p>
    <w:p w:rsidR="00142C25" w:rsidRDefault="00142C25" w:rsidP="00142C25">
      <w:pPr>
        <w:numPr>
          <w:ilvl w:val="0"/>
          <w:numId w:val="1"/>
        </w:numPr>
        <w:tabs>
          <w:tab w:val="left" w:pos="5925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социально-педагогическая диагностика контингента воспитанников школы (диагностика условий жизни деятельности в школе, в семье и социуме), формирование представления об их проблемном поле.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II этап (октябрь- март)</w:t>
      </w:r>
    </w:p>
    <w:p w:rsidR="00142C25" w:rsidRDefault="00142C25" w:rsidP="00142C25">
      <w:pPr>
        <w:numPr>
          <w:ilvl w:val="0"/>
          <w:numId w:val="2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Планирование, программирования, проектирование социально-педагогической деятельности с воспитанниками, педагогическим коллективом, родителями, с городскими структурами, неправительственными организациями.</w:t>
      </w:r>
    </w:p>
    <w:p w:rsidR="00142C25" w:rsidRDefault="00142C25" w:rsidP="00142C25">
      <w:pPr>
        <w:numPr>
          <w:ilvl w:val="0"/>
          <w:numId w:val="2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Осуществление активной социально-педагогической поддержки личности и семьи.</w:t>
      </w:r>
    </w:p>
    <w:p w:rsidR="00142C25" w:rsidRDefault="00142C25" w:rsidP="00142C25">
      <w:pPr>
        <w:numPr>
          <w:ilvl w:val="0"/>
          <w:numId w:val="2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профилактической работы с одновременным вовлечением воспитанников из группы социально-уязвимых в различные виды деятельности.</w:t>
      </w:r>
    </w:p>
    <w:p w:rsidR="00142C25" w:rsidRDefault="00142C25" w:rsidP="00142C25">
      <w:pPr>
        <w:tabs>
          <w:tab w:val="left" w:pos="592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Индивидуальное, групповое и семейное консультирование по вопросам социальной защиты, прав и свобод личности, охраны жизни и здоровья, по законодательным актам РК.</w:t>
      </w:r>
    </w:p>
    <w:p w:rsidR="00142C25" w:rsidRDefault="00142C25" w:rsidP="00142C25">
      <w:pPr>
        <w:numPr>
          <w:ilvl w:val="0"/>
          <w:numId w:val="3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профессионально-ориентационной диагностики будущих выпускников классов (с акцентированием внимания группы социально-уязвимых).</w:t>
      </w:r>
    </w:p>
    <w:p w:rsidR="00142C25" w:rsidRDefault="00142C25" w:rsidP="00142C25">
      <w:pPr>
        <w:numPr>
          <w:ilvl w:val="0"/>
          <w:numId w:val="3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педагогическим коллективом.</w:t>
      </w:r>
    </w:p>
    <w:p w:rsidR="00142C25" w:rsidRDefault="00142C25" w:rsidP="00142C25">
      <w:pPr>
        <w:numPr>
          <w:ilvl w:val="0"/>
          <w:numId w:val="3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Вовлечение родителей в социально-педагогическую деятельность.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этап (апрель, май, июнь)</w:t>
      </w:r>
    </w:p>
    <w:p w:rsidR="00142C25" w:rsidRDefault="00142C25" w:rsidP="00142C25">
      <w:pPr>
        <w:numPr>
          <w:ilvl w:val="0"/>
          <w:numId w:val="4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Прогнозирование трудоустройства воспитанников, относящихся к группе социально-уязвимых. Предварительное знакомство с учебными заведениями.</w:t>
      </w:r>
    </w:p>
    <w:p w:rsidR="00142C25" w:rsidRDefault="00142C25" w:rsidP="00142C25">
      <w:pPr>
        <w:numPr>
          <w:ilvl w:val="0"/>
          <w:numId w:val="4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Прогнозирование организации летнего отдыха, детей группы социально-уязвимых.</w:t>
      </w:r>
    </w:p>
    <w:p w:rsidR="00142C25" w:rsidRDefault="00142C25" w:rsidP="00142C25">
      <w:pPr>
        <w:numPr>
          <w:ilvl w:val="0"/>
          <w:numId w:val="4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помощи в трудоустройстве воспитанников.</w:t>
      </w:r>
    </w:p>
    <w:p w:rsidR="00142C25" w:rsidRDefault="00142C25" w:rsidP="00142C25">
      <w:pPr>
        <w:numPr>
          <w:ilvl w:val="0"/>
          <w:numId w:val="4"/>
        </w:numPr>
        <w:tabs>
          <w:tab w:val="left" w:pos="5925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Подведение итогов социально-педагогической деятельности. 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соблюдению прав воспитанников в школе работает:</w:t>
      </w:r>
    </w:p>
    <w:p w:rsidR="00142C25" w:rsidRDefault="00142C25" w:rsidP="00142C25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Попечительский совет (председатель Вальдбауэр О.Р.)   </w:t>
      </w:r>
    </w:p>
    <w:p w:rsidR="00142C25" w:rsidRDefault="00142C25" w:rsidP="00142C25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Социально-психологическая служба.</w:t>
      </w:r>
    </w:p>
    <w:p w:rsidR="00142C25" w:rsidRPr="005E21FA" w:rsidRDefault="00142C25" w:rsidP="00142C25">
      <w:pPr>
        <w:pStyle w:val="a3"/>
        <w:numPr>
          <w:ilvl w:val="0"/>
          <w:numId w:val="5"/>
        </w:num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по профилактике правонарушений (председатель Абишева Б.К.)</w:t>
      </w:r>
    </w:p>
    <w:p w:rsidR="00142C25" w:rsidRDefault="005E21FA" w:rsidP="00142C25">
      <w:pPr>
        <w:tabs>
          <w:tab w:val="left" w:pos="59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42C25">
        <w:rPr>
          <w:rFonts w:ascii="Times New Roman" w:eastAsia="Times New Roman" w:hAnsi="Times New Roman" w:cs="Times New Roman"/>
          <w:sz w:val="28"/>
        </w:rPr>
        <w:t>.  Совет старшеклассников</w:t>
      </w:r>
    </w:p>
    <w:p w:rsidR="00755644" w:rsidRDefault="00C61D5D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течение 2019-2020</w:t>
      </w:r>
      <w:r w:rsidR="00142C25">
        <w:rPr>
          <w:rFonts w:ascii="Times New Roman" w:eastAsia="Times New Roman" w:hAnsi="Times New Roman" w:cs="Times New Roman"/>
          <w:sz w:val="28"/>
        </w:rPr>
        <w:t xml:space="preserve"> года проводилась работа по изучению социального портрета школы- интерната. Целью исследования являлось составление банка данных на воспитанников и их семей, направления деятельности, составление Национальной образовательной базы данных.  </w:t>
      </w:r>
    </w:p>
    <w:tbl>
      <w:tblPr>
        <w:tblW w:w="1064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199"/>
        <w:gridCol w:w="745"/>
        <w:gridCol w:w="749"/>
        <w:gridCol w:w="636"/>
        <w:gridCol w:w="532"/>
        <w:gridCol w:w="675"/>
        <w:gridCol w:w="567"/>
        <w:gridCol w:w="893"/>
        <w:gridCol w:w="532"/>
        <w:gridCol w:w="666"/>
        <w:gridCol w:w="602"/>
        <w:gridCol w:w="596"/>
        <w:gridCol w:w="978"/>
      </w:tblGrid>
      <w:tr w:rsidR="00142C25" w:rsidTr="005E21FA">
        <w:trPr>
          <w:cantSplit/>
          <w:trHeight w:val="18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 w:rsidP="005E21FA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Период, кол-во </w:t>
            </w:r>
            <w:r w:rsidR="005E21FA">
              <w:rPr>
                <w:rFonts w:ascii="Times New Roman" w:eastAsia="Times New Roman" w:hAnsi="Times New Roman" w:cs="Times New Roman"/>
                <w:lang w:eastAsia="en-US"/>
              </w:rPr>
              <w:t>воспитанников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Социальный статус семьи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Состоят на учёте в ГЮП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ВШУ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на дому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Инвалиды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Иногор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Детская деревня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SOS</w:t>
            </w:r>
          </w:p>
        </w:tc>
      </w:tr>
      <w:tr w:rsidR="00A723F4" w:rsidTr="005E21FA">
        <w:trPr>
          <w:cantSplit/>
          <w:trHeight w:val="20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Полная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Неполная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Малообес.учёт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ЦЗиСП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Многодетн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Опекаемая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Патронат.</w:t>
            </w:r>
          </w:p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воспитание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Учащиеся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Неблагополучные семьи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723F4" w:rsidTr="005E21FA">
        <w:trPr>
          <w:trHeight w:val="11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Начало года     113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7E50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A723F4" w:rsidTr="005E21FA">
        <w:trPr>
          <w:trHeight w:val="7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63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0,8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32" w:rsidRDefault="007E50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3,3%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1,7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11,5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2,6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</w:tr>
      <w:tr w:rsidR="00A723F4" w:rsidTr="005E21FA">
        <w:trPr>
          <w:trHeight w:val="7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Конец года   119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7E50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5D06BE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A723F4" w:rsidTr="005E21FA">
        <w:trPr>
          <w:trHeight w:val="7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59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3,3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6,7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C61D5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0,8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7,5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32" w:rsidRDefault="007E5032" w:rsidP="007E5032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4,4%</w:t>
            </w:r>
          </w:p>
          <w:p w:rsidR="00142C25" w:rsidRDefault="00142C25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3,3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3,3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25" w:rsidRDefault="00620232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2,5</w:t>
            </w:r>
            <w:r w:rsidR="00142C25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</w:tr>
    </w:tbl>
    <w:p w:rsidR="00142C25" w:rsidRDefault="00142C25" w:rsidP="00142C2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2C25" w:rsidRPr="00D222F0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Согласно проведённого мониторинга, к концу учебного года возросло 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кол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ичество неполных семей на – 32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%, обуча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ющихся на дому увеличилось – 14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%, неб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лагополучных семей увеличилось-3,3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%, учащихся проживающих в мног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одетных семьях увеличилось – 6,7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%, учащихся, состоящих на 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учёте в ГЮП – увеличилось на 7,5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%, детей инвалидов уве</w:t>
      </w:r>
      <w:r w:rsidR="00AC306B"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личилось – 46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%.  В данном учебном году социальным педагогом проводилась работа по социальной защите несовершеннолетних:         </w:t>
      </w:r>
      <w:r w:rsidRPr="00D222F0">
        <w:rPr>
          <w:rFonts w:ascii="Times New Roman" w:eastAsia="Times New Roman" w:hAnsi="Times New Roman" w:cs="Times New Roman"/>
          <w:color w:val="FF0000"/>
          <w:sz w:val="28"/>
        </w:rPr>
        <w:t xml:space="preserve">     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осуществлялось социальное партнёрство с неправительственной организацией с Общественным объединением «Культурно</w:t>
      </w:r>
      <w:r w:rsidR="00755644">
        <w:rPr>
          <w:rFonts w:ascii="Times New Roman" w:eastAsia="Times New Roman" w:hAnsi="Times New Roman" w:cs="Times New Roman"/>
          <w:sz w:val="28"/>
        </w:rPr>
        <w:t>-адаптационный центр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D222F0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 осуществлялся патронат за вос</w:t>
      </w:r>
      <w:r w:rsidRPr="00AC306B">
        <w:rPr>
          <w:rFonts w:ascii="Times New Roman" w:eastAsia="Times New Roman" w:hAnsi="Times New Roman" w:cs="Times New Roman"/>
          <w:color w:val="000000" w:themeColor="text1"/>
          <w:sz w:val="28"/>
        </w:rPr>
        <w:t>питанниками</w:t>
      </w:r>
      <w:r>
        <w:rPr>
          <w:rFonts w:ascii="Times New Roman" w:eastAsia="Times New Roman" w:hAnsi="Times New Roman" w:cs="Times New Roman"/>
          <w:sz w:val="28"/>
        </w:rPr>
        <w:t xml:space="preserve">, проживающими с опекунами, детьми-инвалидами, </w:t>
      </w:r>
      <w:r w:rsidR="00D222F0">
        <w:rPr>
          <w:rFonts w:ascii="Times New Roman" w:eastAsia="Times New Roman" w:hAnsi="Times New Roman" w:cs="Times New Roman"/>
          <w:sz w:val="28"/>
        </w:rPr>
        <w:t>учащимися, обучающимися на дому;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D222F0" w:rsidRPr="00D222F0">
        <w:rPr>
          <w:rFonts w:ascii="Times New Roman" w:eastAsia="Times New Roman" w:hAnsi="Times New Roman" w:cs="Times New Roman"/>
          <w:sz w:val="28"/>
        </w:rPr>
        <w:t>-  сопровождение процесса оформления документов в лечебные и реабилитационные учреждения для госпитализации воспитанников (</w:t>
      </w:r>
      <w:proofErr w:type="spellStart"/>
      <w:r w:rsidR="00D222F0" w:rsidRPr="00D222F0">
        <w:rPr>
          <w:rFonts w:ascii="Times New Roman" w:eastAsia="Times New Roman" w:hAnsi="Times New Roman" w:cs="Times New Roman"/>
          <w:sz w:val="28"/>
        </w:rPr>
        <w:t>Гуламов</w:t>
      </w:r>
      <w:proofErr w:type="spellEnd"/>
      <w:r w:rsidR="00D222F0" w:rsidRPr="00D222F0">
        <w:rPr>
          <w:rFonts w:ascii="Times New Roman" w:eastAsia="Times New Roman" w:hAnsi="Times New Roman" w:cs="Times New Roman"/>
          <w:sz w:val="28"/>
        </w:rPr>
        <w:t xml:space="preserve"> Я.</w:t>
      </w:r>
      <w:r w:rsidR="00BB00D0">
        <w:rPr>
          <w:rFonts w:ascii="Times New Roman" w:eastAsia="Times New Roman" w:hAnsi="Times New Roman" w:cs="Times New Roman"/>
          <w:sz w:val="28"/>
        </w:rPr>
        <w:t xml:space="preserve"> </w:t>
      </w:r>
      <w:r w:rsidR="00D222F0" w:rsidRPr="00D222F0">
        <w:rPr>
          <w:rFonts w:ascii="Times New Roman" w:eastAsia="Times New Roman" w:hAnsi="Times New Roman" w:cs="Times New Roman"/>
          <w:sz w:val="28"/>
        </w:rPr>
        <w:t>А.</w:t>
      </w:r>
      <w:r w:rsidR="0004469D">
        <w:rPr>
          <w:rFonts w:ascii="Times New Roman" w:eastAsia="Times New Roman" w:hAnsi="Times New Roman" w:cs="Times New Roman"/>
          <w:sz w:val="28"/>
        </w:rPr>
        <w:t>,</w:t>
      </w:r>
      <w:r w:rsidR="00D222F0" w:rsidRPr="00D222F0">
        <w:rPr>
          <w:rFonts w:ascii="Times New Roman" w:eastAsia="Times New Roman" w:hAnsi="Times New Roman" w:cs="Times New Roman"/>
          <w:sz w:val="28"/>
        </w:rPr>
        <w:t xml:space="preserve"> 8 «А» класс, Попову А. 8</w:t>
      </w:r>
      <w:r w:rsidR="0004469D" w:rsidRPr="0004469D">
        <w:rPr>
          <w:rFonts w:ascii="Times New Roman" w:eastAsia="Times New Roman" w:hAnsi="Times New Roman" w:cs="Times New Roman"/>
          <w:sz w:val="28"/>
        </w:rPr>
        <w:t xml:space="preserve">«А» </w:t>
      </w:r>
      <w:proofErr w:type="spellStart"/>
      <w:r w:rsidR="00D222F0" w:rsidRPr="00D222F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AC306B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AC306B">
        <w:rPr>
          <w:rFonts w:ascii="Times New Roman" w:eastAsia="Times New Roman" w:hAnsi="Times New Roman" w:cs="Times New Roman"/>
          <w:sz w:val="28"/>
        </w:rPr>
        <w:t>Рябчун</w:t>
      </w:r>
      <w:proofErr w:type="spellEnd"/>
      <w:r w:rsidR="00AC306B">
        <w:rPr>
          <w:rFonts w:ascii="Times New Roman" w:eastAsia="Times New Roman" w:hAnsi="Times New Roman" w:cs="Times New Roman"/>
          <w:sz w:val="28"/>
        </w:rPr>
        <w:t xml:space="preserve"> Д. 8 «А», </w:t>
      </w:r>
      <w:proofErr w:type="spellStart"/>
      <w:r w:rsidR="00AC306B">
        <w:rPr>
          <w:rFonts w:ascii="Times New Roman" w:eastAsia="Times New Roman" w:hAnsi="Times New Roman" w:cs="Times New Roman"/>
          <w:sz w:val="28"/>
        </w:rPr>
        <w:t>Енович</w:t>
      </w:r>
      <w:proofErr w:type="spellEnd"/>
      <w:r w:rsidR="00AC306B">
        <w:rPr>
          <w:rFonts w:ascii="Times New Roman" w:eastAsia="Times New Roman" w:hAnsi="Times New Roman" w:cs="Times New Roman"/>
          <w:sz w:val="28"/>
        </w:rPr>
        <w:t xml:space="preserve"> Л.</w:t>
      </w:r>
      <w:r w:rsidR="00D222F0" w:rsidRPr="00D222F0">
        <w:rPr>
          <w:rFonts w:ascii="Times New Roman" w:eastAsia="Times New Roman" w:hAnsi="Times New Roman" w:cs="Times New Roman"/>
          <w:sz w:val="28"/>
        </w:rPr>
        <w:t xml:space="preserve"> </w:t>
      </w:r>
      <w:r w:rsidR="00AC306B">
        <w:rPr>
          <w:rFonts w:ascii="Times New Roman" w:eastAsia="Times New Roman" w:hAnsi="Times New Roman" w:cs="Times New Roman"/>
          <w:sz w:val="28"/>
        </w:rPr>
        <w:t xml:space="preserve">5 «А», </w:t>
      </w:r>
      <w:proofErr w:type="spellStart"/>
      <w:r w:rsidR="00D222F0" w:rsidRPr="00D222F0">
        <w:rPr>
          <w:rFonts w:ascii="Times New Roman" w:eastAsia="Times New Roman" w:hAnsi="Times New Roman" w:cs="Times New Roman"/>
          <w:sz w:val="28"/>
        </w:rPr>
        <w:t>Самигулина</w:t>
      </w:r>
      <w:proofErr w:type="spellEnd"/>
      <w:r w:rsidR="00D222F0" w:rsidRPr="00D222F0">
        <w:rPr>
          <w:rFonts w:ascii="Times New Roman" w:eastAsia="Times New Roman" w:hAnsi="Times New Roman" w:cs="Times New Roman"/>
          <w:sz w:val="28"/>
        </w:rPr>
        <w:t xml:space="preserve"> Е. 5 «А» класс);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 опекуны, дети-инвалиды получают государственные социальные пособия, опекаемые воспитанники поставлены в очередь на получение жилища из государственного фонда жилья.</w:t>
      </w:r>
    </w:p>
    <w:p w:rsidR="00BB00D0" w:rsidRDefault="00BB00D0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администрация школы-интернат на Комиссию по делам несовершеннолетних и защите прав семьи представила информацию об обучающихся 7Б класса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Самигулиной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Елены </w:t>
      </w:r>
      <w:r w:rsidR="00BD3732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="00BD3732">
        <w:rPr>
          <w:rFonts w:ascii="Times New Roman" w:eastAsia="Times New Roman" w:hAnsi="Times New Roman" w:cs="Times New Roman"/>
          <w:sz w:val="28"/>
        </w:rPr>
        <w:t>Гуламова</w:t>
      </w:r>
      <w:proofErr w:type="spellEnd"/>
      <w:r w:rsidR="00BD3732">
        <w:rPr>
          <w:rFonts w:ascii="Times New Roman" w:eastAsia="Times New Roman" w:hAnsi="Times New Roman" w:cs="Times New Roman"/>
          <w:sz w:val="28"/>
        </w:rPr>
        <w:t xml:space="preserve"> Яна 8А класса, по категории «Родитель не исполняющий обязанности по воспитанию, обучению и содержанию несовершеннолетнего ребенка».</w:t>
      </w:r>
    </w:p>
    <w:p w:rsidR="00BB00D0" w:rsidRDefault="00BD3732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 </w:t>
      </w:r>
      <w:r w:rsidR="003D37FA">
        <w:rPr>
          <w:rFonts w:ascii="Times New Roman" w:eastAsia="Times New Roman" w:hAnsi="Times New Roman" w:cs="Times New Roman"/>
          <w:sz w:val="28"/>
        </w:rPr>
        <w:t xml:space="preserve">время чрезвычайного положения в стране </w:t>
      </w:r>
      <w:r>
        <w:rPr>
          <w:rFonts w:ascii="Times New Roman" w:eastAsia="Times New Roman" w:hAnsi="Times New Roman" w:cs="Times New Roman"/>
          <w:sz w:val="28"/>
        </w:rPr>
        <w:t xml:space="preserve">была оказана </w:t>
      </w:r>
      <w:r w:rsidR="003D37FA">
        <w:rPr>
          <w:rFonts w:ascii="Times New Roman" w:eastAsia="Times New Roman" w:hAnsi="Times New Roman" w:cs="Times New Roman"/>
          <w:sz w:val="28"/>
        </w:rPr>
        <w:t xml:space="preserve">помощь нуждающимся малообеспеченным и многодетным семьям, </w:t>
      </w:r>
      <w:r>
        <w:rPr>
          <w:rFonts w:ascii="Times New Roman" w:eastAsia="Times New Roman" w:hAnsi="Times New Roman" w:cs="Times New Roman"/>
          <w:sz w:val="28"/>
        </w:rPr>
        <w:t xml:space="preserve">предпринимателями </w:t>
      </w:r>
      <w:r w:rsidR="003D37FA">
        <w:rPr>
          <w:rFonts w:ascii="Times New Roman" w:eastAsia="Times New Roman" w:hAnsi="Times New Roman" w:cs="Times New Roman"/>
          <w:sz w:val="28"/>
        </w:rPr>
        <w:t>ИП «АЙКЕЕВ» в виде продуктовых наборов.</w:t>
      </w:r>
    </w:p>
    <w:p w:rsidR="002C5EFA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целях гендерного равенства и профилактики ранних половых связей для девочек 8-9 классов организованы встречи с детским гинекологом и представителем </w:t>
      </w:r>
      <w:proofErr w:type="gramStart"/>
      <w:r>
        <w:rPr>
          <w:rFonts w:ascii="Times New Roman" w:eastAsia="Times New Roman" w:hAnsi="Times New Roman" w:cs="Times New Roman"/>
          <w:sz w:val="28"/>
        </w:rPr>
        <w:t>СПИД-центра</w:t>
      </w:r>
      <w:proofErr w:type="gramEnd"/>
      <w:r>
        <w:rPr>
          <w:rFonts w:ascii="Times New Roman" w:eastAsia="Times New Roman" w:hAnsi="Times New Roman" w:cs="Times New Roman"/>
          <w:sz w:val="28"/>
        </w:rPr>
        <w:t>. Анкетирование среди учащихся 8-9 классов показало</w:t>
      </w:r>
      <w:r w:rsidR="00AF794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 на 84 % детей знают о глобальной проблеме ВИЧ-инфекции и СПИДе. </w:t>
      </w:r>
    </w:p>
    <w:p w:rsidR="00CD7805" w:rsidRDefault="00CD7805" w:rsidP="00CD780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</w:t>
      </w:r>
      <w:r w:rsidR="002C5EFA">
        <w:rPr>
          <w:rFonts w:ascii="Times New Roman" w:eastAsia="Times New Roman" w:hAnsi="Times New Roman" w:cs="Times New Roman"/>
          <w:sz w:val="28"/>
        </w:rPr>
        <w:t>С целью повышения правовой грамотности, социальным педагогом проводились правовые лектории для воспитанников, консультирование родителей, участие социального педагога в школе родителей и классных родительских собраниях</w:t>
      </w:r>
      <w:r w:rsidR="003267A4">
        <w:rPr>
          <w:rFonts w:ascii="Times New Roman" w:eastAsia="Times New Roman" w:hAnsi="Times New Roman" w:cs="Times New Roman"/>
          <w:sz w:val="28"/>
        </w:rPr>
        <w:t xml:space="preserve"> «Взаимодействие семьи школы в воспитании ребенка», «Мои права и обязанности», «Как уберечь ребенка от насилия», правовые минутки на тему: «Ответственность несовершеннолетних за совершение административных правонарушений», «Подросток и вредные привычки»</w:t>
      </w:r>
      <w:r>
        <w:rPr>
          <w:rFonts w:ascii="Times New Roman" w:eastAsia="Times New Roman" w:hAnsi="Times New Roman" w:cs="Times New Roman"/>
          <w:sz w:val="28"/>
        </w:rPr>
        <w:t>, «Административные правонарушения в Республике Казахстан».</w:t>
      </w:r>
    </w:p>
    <w:p w:rsidR="00CD7805" w:rsidRPr="005E21FA" w:rsidRDefault="003267A4" w:rsidP="005E21FA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течение учебного года были организованы встречи и проведены беседы с участием инспекторов группы ювенальной полиции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отдела полиции Асановой Б.Д.,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Маркобронович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на темы: «Современные гаджеты в чужих руках», по статьям Административного кодекса РК, индивидуальные беседы с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нарушающими школьную дисциплину. </w:t>
      </w:r>
      <w:r w:rsidR="00142C25">
        <w:rPr>
          <w:rFonts w:ascii="Times New Roman" w:eastAsia="Times New Roman" w:hAnsi="Times New Roman" w:cs="Times New Roman"/>
          <w:sz w:val="28"/>
        </w:rPr>
        <w:t xml:space="preserve"> </w:t>
      </w:r>
    </w:p>
    <w:p w:rsidR="00F94313" w:rsidRPr="00F94313" w:rsidRDefault="00F94313" w:rsidP="00F94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313">
        <w:rPr>
          <w:rFonts w:ascii="Times New Roman" w:hAnsi="Times New Roman" w:cs="Times New Roman"/>
          <w:b/>
          <w:sz w:val="28"/>
          <w:szCs w:val="28"/>
        </w:rPr>
        <w:t>Средняя посещаемость по школе-интернату за 2019-2020 уч. год – 53,8%</w:t>
      </w:r>
    </w:p>
    <w:p w:rsidR="00F94313" w:rsidRDefault="00F94313" w:rsidP="00F943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764756" wp14:editId="0C9B78CD">
            <wp:extent cx="6086475" cy="20764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4313" w:rsidRDefault="00F94313" w:rsidP="00F943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313" w:rsidRDefault="00F94313" w:rsidP="00F943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180"/>
        <w:gridCol w:w="1108"/>
        <w:gridCol w:w="904"/>
        <w:gridCol w:w="1083"/>
        <w:gridCol w:w="688"/>
        <w:gridCol w:w="773"/>
        <w:gridCol w:w="808"/>
        <w:gridCol w:w="1005"/>
        <w:gridCol w:w="648"/>
      </w:tblGrid>
      <w:tr w:rsidR="00F94313" w:rsidTr="00381D03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болезни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Семейные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обст-ва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 причины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пропусков</w:t>
            </w:r>
          </w:p>
        </w:tc>
      </w:tr>
      <w:tr w:rsidR="00F94313" w:rsidTr="00381D03">
        <w:trPr>
          <w:trHeight w:val="5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53,8%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85,7%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94313" w:rsidTr="00381D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119-100 %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3,4 %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53,8 %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3" w:rsidRDefault="00F94313" w:rsidP="00381D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</w:tr>
    </w:tbl>
    <w:p w:rsidR="00F94313" w:rsidRDefault="00F94313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4313" w:rsidRDefault="00F94313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Для обеспечени</w:t>
      </w:r>
      <w:r w:rsidR="00543469">
        <w:rPr>
          <w:rFonts w:ascii="Times New Roman" w:eastAsia="Times New Roman" w:hAnsi="Times New Roman" w:cs="Times New Roman"/>
          <w:sz w:val="28"/>
        </w:rPr>
        <w:t>я посещаемости в школе-интернат</w:t>
      </w:r>
      <w:r>
        <w:rPr>
          <w:rFonts w:ascii="Times New Roman" w:eastAsia="Times New Roman" w:hAnsi="Times New Roman" w:cs="Times New Roman"/>
          <w:sz w:val="28"/>
        </w:rPr>
        <w:t xml:space="preserve"> в течение учебного года проводился ежедневный учёт посещаемости воспитанников с последующим анализом причин пропусков непосещения школы и проведении рейдов на квартиры учащихся часто пропускающих школу.  Под категорию пропуски занятии без уважительной причины был</w:t>
      </w:r>
      <w:r w:rsidR="00C61D5D">
        <w:rPr>
          <w:rFonts w:ascii="Times New Roman" w:eastAsia="Times New Roman" w:hAnsi="Times New Roman" w:cs="Times New Roman"/>
          <w:sz w:val="28"/>
        </w:rPr>
        <w:t>и: Самигулина Е.  7</w:t>
      </w:r>
      <w:r w:rsidR="00AF7945">
        <w:rPr>
          <w:rFonts w:ascii="Times New Roman" w:eastAsia="Times New Roman" w:hAnsi="Times New Roman" w:cs="Times New Roman"/>
          <w:sz w:val="28"/>
        </w:rPr>
        <w:t xml:space="preserve"> </w:t>
      </w:r>
      <w:r w:rsidR="00C61D5D">
        <w:rPr>
          <w:rFonts w:ascii="Times New Roman" w:eastAsia="Times New Roman" w:hAnsi="Times New Roman" w:cs="Times New Roman"/>
          <w:sz w:val="28"/>
        </w:rPr>
        <w:t>Б класс, Малеев С. 9 Б класс, По</w:t>
      </w:r>
      <w:r w:rsidR="004C1FDB">
        <w:rPr>
          <w:rFonts w:ascii="Times New Roman" w:eastAsia="Times New Roman" w:hAnsi="Times New Roman" w:cs="Times New Roman"/>
          <w:sz w:val="28"/>
        </w:rPr>
        <w:t xml:space="preserve">пова А. 8А </w:t>
      </w:r>
      <w:proofErr w:type="spellStart"/>
      <w:r w:rsidR="004C1FD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4C1FD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4C1FDB">
        <w:rPr>
          <w:rFonts w:ascii="Times New Roman" w:eastAsia="Times New Roman" w:hAnsi="Times New Roman" w:cs="Times New Roman"/>
          <w:sz w:val="28"/>
        </w:rPr>
        <w:t>Рябчун</w:t>
      </w:r>
      <w:proofErr w:type="spellEnd"/>
      <w:r w:rsidR="004C1FDB">
        <w:rPr>
          <w:rFonts w:ascii="Times New Roman" w:eastAsia="Times New Roman" w:hAnsi="Times New Roman" w:cs="Times New Roman"/>
          <w:sz w:val="28"/>
        </w:rPr>
        <w:t xml:space="preserve"> Д.</w:t>
      </w:r>
      <w:r w:rsidR="00AF7945">
        <w:rPr>
          <w:rFonts w:ascii="Times New Roman" w:eastAsia="Times New Roman" w:hAnsi="Times New Roman" w:cs="Times New Roman"/>
          <w:sz w:val="28"/>
        </w:rPr>
        <w:t xml:space="preserve"> 8 А., </w:t>
      </w:r>
      <w:proofErr w:type="spellStart"/>
      <w:r w:rsidR="00AF7945">
        <w:rPr>
          <w:rFonts w:ascii="Times New Roman" w:eastAsia="Times New Roman" w:hAnsi="Times New Roman" w:cs="Times New Roman"/>
          <w:sz w:val="28"/>
        </w:rPr>
        <w:t>Кашкетов</w:t>
      </w:r>
      <w:proofErr w:type="spellEnd"/>
      <w:r w:rsidR="00AF7945">
        <w:rPr>
          <w:rFonts w:ascii="Times New Roman" w:eastAsia="Times New Roman" w:hAnsi="Times New Roman" w:cs="Times New Roman"/>
          <w:sz w:val="28"/>
        </w:rPr>
        <w:t xml:space="preserve"> М. 8 А </w:t>
      </w:r>
      <w:proofErr w:type="spellStart"/>
      <w:r w:rsidR="00AF7945">
        <w:rPr>
          <w:rFonts w:ascii="Times New Roman" w:eastAsia="Times New Roman" w:hAnsi="Times New Roman" w:cs="Times New Roman"/>
          <w:sz w:val="28"/>
        </w:rPr>
        <w:t>кл</w:t>
      </w:r>
      <w:proofErr w:type="spellEnd"/>
      <w:proofErr w:type="gramStart"/>
      <w:r w:rsidR="00AF794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 каждым учащимся и родителями проведена индивидуальная работа для улучшения посещаемости учащихся.  </w:t>
      </w:r>
    </w:p>
    <w:p w:rsidR="00F478CF" w:rsidRPr="00F478CF" w:rsidRDefault="00F478CF" w:rsidP="00F47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Пропустили занятия по болезни, что подтверждается медицинскими справками об освобождении от занятий: Бумажников М.,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Лопачук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Е., Богатова К.,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кадацкая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Е.,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Михальцова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Кунакбаев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И., Тарасова Е.,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Утеев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Бахытова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Д., Лобанов Р.,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Оразбай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 w:rsidR="00F478CF" w:rsidRPr="00F478CF" w:rsidRDefault="00F478CF" w:rsidP="00F47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Находились на длительном лечении в стационаре Областного детского психоневрологического диспансера: Попова А.,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Штетлер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Русанова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Рябчун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Д.,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Гуламов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Я., Лобанов Р.,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Рылин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Д.,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Марленов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М., Грицаев С.,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Михальцова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к.,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Кедембаева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а., Барышников Р.,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Самигулина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Л.,Федорова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Т.,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Смолькин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Кунакбаев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И., Кондратенко А.,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Жуздибаев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Монголхан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хлоповскийЮ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>. Лобачева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Жумахалиев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Т.,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Оразбай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Тараблин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К. Рамазанов 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Повкин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F478CF">
        <w:rPr>
          <w:rFonts w:ascii="Times New Roman" w:eastAsia="Times New Roman" w:hAnsi="Times New Roman" w:cs="Times New Roman"/>
          <w:sz w:val="28"/>
          <w:szCs w:val="28"/>
        </w:rPr>
        <w:t>Рахатова</w:t>
      </w:r>
      <w:proofErr w:type="spellEnd"/>
      <w:r w:rsidRPr="00F478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2C25" w:rsidRPr="00F478CF" w:rsidRDefault="00142C25" w:rsidP="00F478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3D37FA">
        <w:rPr>
          <w:rFonts w:ascii="Times New Roman" w:eastAsia="Times New Roman" w:hAnsi="Times New Roman" w:cs="Times New Roman"/>
          <w:sz w:val="28"/>
        </w:rPr>
        <w:t>роведённая совместная работа СПП</w:t>
      </w:r>
      <w:r>
        <w:rPr>
          <w:rFonts w:ascii="Times New Roman" w:eastAsia="Times New Roman" w:hAnsi="Times New Roman" w:cs="Times New Roman"/>
          <w:sz w:val="28"/>
        </w:rPr>
        <w:t xml:space="preserve"> и всем коллективом шк</w:t>
      </w:r>
      <w:r w:rsidR="00543469">
        <w:rPr>
          <w:rFonts w:ascii="Times New Roman" w:eastAsia="Times New Roman" w:hAnsi="Times New Roman" w:cs="Times New Roman"/>
          <w:sz w:val="28"/>
        </w:rPr>
        <w:t>олы показала результаты: за 2019-2020</w:t>
      </w:r>
      <w:r>
        <w:rPr>
          <w:rFonts w:ascii="Times New Roman" w:eastAsia="Times New Roman" w:hAnsi="Times New Roman" w:cs="Times New Roman"/>
          <w:sz w:val="28"/>
        </w:rPr>
        <w:t xml:space="preserve"> учебный год ни один воспитанник не поставлен на учёт в наркологию. </w:t>
      </w:r>
    </w:p>
    <w:p w:rsidR="00D222F0" w:rsidRDefault="006536EA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536EA">
        <w:rPr>
          <w:rFonts w:ascii="Times New Roman" w:eastAsia="Times New Roman" w:hAnsi="Times New Roman" w:cs="Times New Roman"/>
          <w:b/>
          <w:sz w:val="28"/>
        </w:rPr>
        <w:t>Выводы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2F0BA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F7945">
        <w:rPr>
          <w:rFonts w:ascii="Times New Roman" w:eastAsia="Times New Roman" w:hAnsi="Times New Roman" w:cs="Times New Roman"/>
          <w:sz w:val="28"/>
        </w:rPr>
        <w:t>Организована работа по взаимодействию с</w:t>
      </w:r>
      <w:r>
        <w:rPr>
          <w:rFonts w:ascii="Times New Roman" w:eastAsia="Times New Roman" w:hAnsi="Times New Roman" w:cs="Times New Roman"/>
          <w:sz w:val="28"/>
        </w:rPr>
        <w:t xml:space="preserve"> инспекторами ГЮП</w:t>
      </w:r>
      <w:r w:rsidR="004B5B71">
        <w:rPr>
          <w:rFonts w:ascii="Times New Roman" w:eastAsia="Times New Roman" w:hAnsi="Times New Roman" w:cs="Times New Roman"/>
          <w:sz w:val="28"/>
        </w:rPr>
        <w:t xml:space="preserve"> на профессиональном уровне.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5B71">
        <w:rPr>
          <w:rFonts w:ascii="Times New Roman" w:eastAsia="Times New Roman" w:hAnsi="Times New Roman" w:cs="Times New Roman"/>
          <w:sz w:val="28"/>
        </w:rPr>
        <w:t xml:space="preserve">Конфликтные </w:t>
      </w:r>
      <w:r w:rsidR="009A3685">
        <w:rPr>
          <w:rFonts w:ascii="Times New Roman" w:eastAsia="Times New Roman" w:hAnsi="Times New Roman" w:cs="Times New Roman"/>
          <w:sz w:val="28"/>
        </w:rPr>
        <w:t>ситуации,</w:t>
      </w:r>
      <w:r w:rsidR="00755644">
        <w:rPr>
          <w:rFonts w:ascii="Times New Roman" w:eastAsia="Times New Roman" w:hAnsi="Times New Roman" w:cs="Times New Roman"/>
          <w:sz w:val="28"/>
        </w:rPr>
        <w:t xml:space="preserve"> возникающие в течение года у </w:t>
      </w:r>
      <w:r w:rsidR="004B5B71">
        <w:rPr>
          <w:rFonts w:ascii="Times New Roman" w:eastAsia="Times New Roman" w:hAnsi="Times New Roman" w:cs="Times New Roman"/>
          <w:sz w:val="28"/>
        </w:rPr>
        <w:t>учителей в процессе работы</w:t>
      </w:r>
      <w:r w:rsidR="009A3685">
        <w:rPr>
          <w:rFonts w:ascii="Times New Roman" w:eastAsia="Times New Roman" w:hAnsi="Times New Roman" w:cs="Times New Roman"/>
          <w:sz w:val="28"/>
        </w:rPr>
        <w:t>,</w:t>
      </w:r>
      <w:r w:rsidR="004B5B71">
        <w:rPr>
          <w:rFonts w:ascii="Times New Roman" w:eastAsia="Times New Roman" w:hAnsi="Times New Roman" w:cs="Times New Roman"/>
          <w:sz w:val="28"/>
        </w:rPr>
        <w:t xml:space="preserve"> с обучающимися и </w:t>
      </w:r>
      <w:r w:rsidR="004230A4">
        <w:rPr>
          <w:rFonts w:ascii="Times New Roman" w:eastAsia="Times New Roman" w:hAnsi="Times New Roman" w:cs="Times New Roman"/>
          <w:sz w:val="28"/>
        </w:rPr>
        <w:t>т</w:t>
      </w:r>
      <w:r w:rsidR="004B5B71">
        <w:rPr>
          <w:rFonts w:ascii="Times New Roman" w:eastAsia="Times New Roman" w:hAnsi="Times New Roman" w:cs="Times New Roman"/>
          <w:sz w:val="28"/>
        </w:rPr>
        <w:t xml:space="preserve">ребующиеся особого внимания решались в положительную сторону. </w:t>
      </w:r>
    </w:p>
    <w:p w:rsidR="00D222F0" w:rsidRPr="005E21FA" w:rsidRDefault="0004469D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1FA">
        <w:rPr>
          <w:rFonts w:ascii="Times New Roman" w:eastAsia="Times New Roman" w:hAnsi="Times New Roman" w:cs="Times New Roman"/>
          <w:b/>
          <w:sz w:val="28"/>
        </w:rPr>
        <w:t>Рекомендации:</w:t>
      </w:r>
    </w:p>
    <w:p w:rsidR="00142C25" w:rsidRPr="005E21FA" w:rsidRDefault="00D222F0" w:rsidP="005E21FA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4230A4" w:rsidRPr="00AF03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Проводить индивидуальные беседы с </w:t>
      </w:r>
      <w:r w:rsidR="005E21FA">
        <w:rPr>
          <w:rFonts w:ascii="Times New Roman" w:eastAsia="Times New Roman" w:hAnsi="Times New Roman" w:cs="Times New Roman"/>
          <w:color w:val="000000" w:themeColor="text1"/>
          <w:sz w:val="28"/>
        </w:rPr>
        <w:t>воспитанниками</w:t>
      </w:r>
      <w:r w:rsidR="004230A4" w:rsidRPr="00AF0385">
        <w:rPr>
          <w:rFonts w:ascii="Times New Roman" w:eastAsia="Times New Roman" w:hAnsi="Times New Roman" w:cs="Times New Roman"/>
          <w:color w:val="000000" w:themeColor="text1"/>
          <w:sz w:val="28"/>
        </w:rPr>
        <w:t>, имеющими трудности в обучении</w:t>
      </w:r>
      <w:r w:rsidR="009A3685" w:rsidRPr="00AF03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воспитании</w:t>
      </w:r>
      <w:r w:rsidR="004230A4" w:rsidRPr="00AF03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с низким уровнем мотивации познавательных интересов. </w:t>
      </w:r>
    </w:p>
    <w:p w:rsidR="00142C25" w:rsidRDefault="005E21FA" w:rsidP="00142C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142C25">
        <w:rPr>
          <w:rFonts w:ascii="Times New Roman" w:eastAsia="Times New Roman" w:hAnsi="Times New Roman" w:cs="Times New Roman"/>
          <w:sz w:val="28"/>
        </w:rPr>
        <w:t xml:space="preserve"> течение года пополнялся</w:t>
      </w:r>
      <w:r>
        <w:rPr>
          <w:rFonts w:ascii="Times New Roman" w:eastAsia="Times New Roman" w:hAnsi="Times New Roman" w:cs="Times New Roman"/>
          <w:sz w:val="28"/>
        </w:rPr>
        <w:t xml:space="preserve"> банк материалов по профилактике</w:t>
      </w:r>
      <w:r w:rsidR="00142C25">
        <w:rPr>
          <w:rFonts w:ascii="Times New Roman" w:eastAsia="Times New Roman" w:hAnsi="Times New Roman" w:cs="Times New Roman"/>
          <w:sz w:val="28"/>
        </w:rPr>
        <w:t xml:space="preserve"> правонарушений, слайд фильмов о вредных привычках и о здоровом образе жизни, игровых мероприятий по правовому воспитанию. </w:t>
      </w:r>
    </w:p>
    <w:p w:rsidR="00142C2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Отслеживание учащихся состоящих на внутришкольном учёте осуществляется через наблюдение за поведением воспитанников, контролем успеваемости, посещаемости и участия в общественной жизни школы и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C2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просвещения воспитанников школы организованы встречи с представителями центра СПИД, Наркологическим диспансером, Общественного фонда «Кайсар», «Темиртауский молодежный клуб». Мероприятия проведены в различных формах и на следующие темы: 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Видео-лекторий «Профилактика ВИЧ» (сентябрь) ТП «Карагандинский областной центр по профилактике и борьбе со СПИД» УЗКО по г.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Темиртау Старожукова Елена Борисовна;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 «Закрепление навыков знания о ВИЧ» (сентябрь) ТП «Карагандинский областной центр по профилактике и борьбе со СПИД» УЗКО по г. Темиртау Старожукова Елена Борисовна;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Игры, беседа «Экологическая акция»,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(сентябрь)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Темиртауский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молодежный клуб»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Сильванович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Новобранцева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Ю., Петрушенко В.; 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«Между нами девочками. Развитие девочек» (октябрь) врач-педиатр Ибрагимова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Жунусовна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Семинар-тренинг с обучающим фильмом «Что вы знаете о ВИЧ?» (октябрь) ТП «Карагандинский областной центр по профилактике и борьбе со СПИД» УЗКО по г. Темиртау Старожукова Елена Борисовна;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«Ответственность несовершеннолетних за ложный звонок» (октябрь) со</w:t>
      </w:r>
      <w:r w:rsidR="00543469">
        <w:rPr>
          <w:rFonts w:ascii="Times New Roman" w:eastAsia="Times New Roman" w:hAnsi="Times New Roman" w:cs="Times New Roman"/>
          <w:sz w:val="28"/>
          <w:szCs w:val="28"/>
        </w:rPr>
        <w:t>циальный педагог Ашанбаева М.Б.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Игра-викторина «Я люблю свою страну» (ноябрь) «Темиртауский молодежный клуб»;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Беседа-лекция «Права и обязанности ребенка в Республике Казахстан» (январь) со</w:t>
      </w:r>
      <w:r w:rsidR="00543469">
        <w:rPr>
          <w:rFonts w:ascii="Times New Roman" w:eastAsia="Times New Roman" w:hAnsi="Times New Roman" w:cs="Times New Roman"/>
          <w:sz w:val="28"/>
          <w:szCs w:val="28"/>
        </w:rPr>
        <w:t>циальный педагог Ашанбаева М.Б.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Беседа-лекция «Административные правонарушения» (февраль) УИП ГЮП ОМПС СтОП старши</w:t>
      </w:r>
      <w:r w:rsidR="00BE0722">
        <w:rPr>
          <w:rFonts w:ascii="Times New Roman" w:eastAsia="Times New Roman" w:hAnsi="Times New Roman" w:cs="Times New Roman"/>
          <w:sz w:val="28"/>
          <w:szCs w:val="28"/>
        </w:rPr>
        <w:t xml:space="preserve">й лейтенант полиции </w:t>
      </w:r>
      <w:proofErr w:type="spellStart"/>
      <w:r w:rsidR="00BE0722">
        <w:rPr>
          <w:rFonts w:ascii="Times New Roman" w:eastAsia="Times New Roman" w:hAnsi="Times New Roman" w:cs="Times New Roman"/>
          <w:sz w:val="28"/>
          <w:szCs w:val="28"/>
        </w:rPr>
        <w:t>Жумашева</w:t>
      </w:r>
      <w:proofErr w:type="spellEnd"/>
      <w:r w:rsidR="00BE0722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 w:rsidR="00142C25" w:rsidRDefault="00142C25" w:rsidP="00142C2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«Мы против курения» (март) врач-педиатр Ибрагимова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Жунусовна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2EE" w:rsidRPr="005E21FA" w:rsidRDefault="00142C25" w:rsidP="005E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центров распространяли среди учащихся памятки с полезной информацией.</w:t>
      </w:r>
    </w:p>
    <w:p w:rsidR="00142C25" w:rsidRDefault="00142C25" w:rsidP="00142C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Просветительская деятельность социального педагога:</w:t>
      </w:r>
    </w:p>
    <w:p w:rsidR="002E6428" w:rsidRDefault="002E6428" w:rsidP="00142C2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«Сотрудничество школы и семьи в воспитании ребенка»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род. собрание, декабрь 2019 г.)</w:t>
      </w:r>
    </w:p>
    <w:p w:rsidR="00142C25" w:rsidRDefault="00142C25" w:rsidP="00142C2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«Правовые аспекты защиты прав и интересов детей в Республике Казахс</w:t>
      </w:r>
      <w:r w:rsidR="00BE0722">
        <w:rPr>
          <w:rFonts w:ascii="Times New Roman" w:eastAsia="Times New Roman" w:hAnsi="Times New Roman" w:cs="Times New Roman"/>
          <w:sz w:val="28"/>
          <w:szCs w:val="28"/>
        </w:rPr>
        <w:t xml:space="preserve">тан» (школа родителей, январь 2020 </w:t>
      </w:r>
      <w:r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142C25" w:rsidRDefault="005A3B58" w:rsidP="00142C2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C25">
        <w:rPr>
          <w:rFonts w:ascii="Times New Roman" w:eastAsia="Times New Roman" w:hAnsi="Times New Roman" w:cs="Times New Roman"/>
          <w:sz w:val="28"/>
          <w:szCs w:val="28"/>
        </w:rPr>
        <w:t>«Отчет социального педагога школы-интернат» (общешкольное р</w:t>
      </w:r>
      <w:r w:rsidR="00BE0722">
        <w:rPr>
          <w:rFonts w:ascii="Times New Roman" w:eastAsia="Times New Roman" w:hAnsi="Times New Roman" w:cs="Times New Roman"/>
          <w:sz w:val="28"/>
          <w:szCs w:val="28"/>
        </w:rPr>
        <w:t>одительское собрание 23 мая 2020</w:t>
      </w:r>
      <w:r w:rsidR="00142C25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5A3B58" w:rsidRPr="005E21FA" w:rsidRDefault="00142C25" w:rsidP="005E21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психологич</w:t>
      </w:r>
      <w:r w:rsidR="00BE0722">
        <w:rPr>
          <w:rFonts w:ascii="Times New Roman" w:hAnsi="Times New Roman" w:cs="Times New Roman"/>
          <w:sz w:val="28"/>
          <w:szCs w:val="28"/>
        </w:rPr>
        <w:t>еской и социальной служб за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 (</w:t>
      </w:r>
      <w:r w:rsidR="00BE0722">
        <w:rPr>
          <w:rFonts w:ascii="Times New Roman" w:hAnsi="Times New Roman" w:cs="Times New Roman"/>
          <w:sz w:val="28"/>
          <w:szCs w:val="28"/>
        </w:rPr>
        <w:t>Совещание при директоре май 2020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2C25" w:rsidRDefault="00142C25" w:rsidP="00142C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неблагополучными семьями.</w:t>
      </w:r>
    </w:p>
    <w:p w:rsidR="00CD780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социально-психологической службы регулярно проводилась разъяснительная работа с родителями о необходимости медикаментозного лечения воспитанников, а также осуществлено сотрудничество с работниками КГУ «Центра адаптации несовершенн</w:t>
      </w:r>
      <w:r w:rsidR="00CD7805">
        <w:rPr>
          <w:rFonts w:ascii="Times New Roman" w:hAnsi="Times New Roman" w:cs="Times New Roman"/>
          <w:sz w:val="28"/>
          <w:szCs w:val="28"/>
        </w:rPr>
        <w:t>олетних Карагандинской области» для составления заключения на судебные слушания по лишению родительских прав.</w:t>
      </w:r>
      <w:r w:rsidR="00BE0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2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учащимися, состоящих на внутришкольном учёте осуществлялась через наблюдение за поведением воспитанников, контролем успеваемости, посещаемости и участия в общественной жизни школы и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C25" w:rsidRDefault="00142C25" w:rsidP="00142C2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разрешения конфликтных ситуаций заседания СПП проходят с участием психолога и социального педагога.</w:t>
      </w:r>
    </w:p>
    <w:p w:rsidR="00142C25" w:rsidRDefault="00142C25" w:rsidP="00142C25">
      <w:pPr>
        <w:tabs>
          <w:tab w:val="left" w:pos="1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EA5777">
        <w:rPr>
          <w:rFonts w:ascii="Times New Roman" w:eastAsia="Times New Roman" w:hAnsi="Times New Roman" w:cs="Times New Roman"/>
          <w:sz w:val="28"/>
          <w:szCs w:val="28"/>
        </w:rPr>
        <w:t xml:space="preserve">но программы по профориентации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577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С в течение года проведена профориент</w:t>
      </w:r>
      <w:r w:rsidR="00BE0722">
        <w:rPr>
          <w:rFonts w:ascii="Times New Roman" w:eastAsia="Times New Roman" w:hAnsi="Times New Roman" w:cs="Times New Roman"/>
          <w:sz w:val="28"/>
          <w:szCs w:val="28"/>
        </w:rPr>
        <w:t>ационная работа с учащимися 9 «Б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класса. В начале года проведена диагностика профессиональных намерений учащихся. </w:t>
      </w:r>
      <w:r>
        <w:rPr>
          <w:rFonts w:ascii="Times New Roman" w:hAnsi="Times New Roman"/>
          <w:bCs/>
          <w:sz w:val="28"/>
          <w:szCs w:val="28"/>
        </w:rPr>
        <w:t>В рамках профессионального самоопред</w:t>
      </w:r>
      <w:r w:rsidR="00BE0722">
        <w:rPr>
          <w:rFonts w:ascii="Times New Roman" w:hAnsi="Times New Roman"/>
          <w:bCs/>
          <w:sz w:val="28"/>
          <w:szCs w:val="28"/>
        </w:rPr>
        <w:t xml:space="preserve">еления выпускников </w:t>
      </w:r>
      <w:r w:rsidR="00BE0722" w:rsidRPr="002927E0">
        <w:rPr>
          <w:rFonts w:ascii="Times New Roman" w:hAnsi="Times New Roman"/>
          <w:bCs/>
          <w:sz w:val="28"/>
          <w:szCs w:val="28"/>
        </w:rPr>
        <w:t>в январе 2020</w:t>
      </w:r>
      <w:r w:rsidRPr="002927E0">
        <w:rPr>
          <w:rFonts w:ascii="Times New Roman" w:hAnsi="Times New Roman"/>
          <w:bCs/>
          <w:sz w:val="28"/>
          <w:szCs w:val="28"/>
        </w:rPr>
        <w:t xml:space="preserve"> года проведено повто</w:t>
      </w:r>
      <w:r w:rsidR="00BE0722" w:rsidRPr="002927E0">
        <w:rPr>
          <w:rFonts w:ascii="Times New Roman" w:hAnsi="Times New Roman"/>
          <w:bCs/>
          <w:sz w:val="28"/>
          <w:szCs w:val="28"/>
        </w:rPr>
        <w:t>рное анкетирование учащихся 9 «Б</w:t>
      </w:r>
      <w:r w:rsidRPr="002927E0">
        <w:rPr>
          <w:rFonts w:ascii="Times New Roman" w:hAnsi="Times New Roman"/>
          <w:bCs/>
          <w:sz w:val="28"/>
          <w:szCs w:val="28"/>
        </w:rPr>
        <w:t>» класса,</w:t>
      </w:r>
      <w:r>
        <w:rPr>
          <w:rFonts w:ascii="Times New Roman" w:hAnsi="Times New Roman"/>
          <w:bCs/>
          <w:sz w:val="28"/>
          <w:szCs w:val="28"/>
        </w:rPr>
        <w:t xml:space="preserve"> направленное на определение профессиональных предпочтений. В </w:t>
      </w:r>
      <w:r w:rsidR="002927E0">
        <w:rPr>
          <w:rFonts w:ascii="Times New Roman" w:hAnsi="Times New Roman"/>
          <w:bCs/>
          <w:sz w:val="28"/>
          <w:szCs w:val="28"/>
        </w:rPr>
        <w:t>анкетировании приняли участие 8</w:t>
      </w:r>
      <w:r w:rsidR="00BE0722"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142C2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поставленных задач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ПСС согласно планирования.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42C25" w:rsidRDefault="00142C25" w:rsidP="00142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В этом учебном году среди обучающихся проявились такие негативные явления: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на списочном учёте в группе ювенальной полиции Старогородского и Вост</w:t>
      </w:r>
      <w:r w:rsidR="005F14A0">
        <w:rPr>
          <w:rFonts w:ascii="Times New Roman" w:eastAsia="Times New Roman" w:hAnsi="Times New Roman" w:cs="Times New Roman"/>
          <w:sz w:val="28"/>
        </w:rPr>
        <w:t>очного отделов полиции состоят 7</w:t>
      </w:r>
      <w:r>
        <w:rPr>
          <w:rFonts w:ascii="Times New Roman" w:eastAsia="Times New Roman" w:hAnsi="Times New Roman" w:cs="Times New Roman"/>
          <w:sz w:val="28"/>
        </w:rPr>
        <w:t xml:space="preserve"> (девять) учащихся по причине:    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«отста</w:t>
      </w:r>
      <w:r w:rsidR="005F5259">
        <w:rPr>
          <w:rFonts w:ascii="Times New Roman" w:eastAsia="Times New Roman" w:hAnsi="Times New Roman" w:cs="Times New Roman"/>
          <w:sz w:val="28"/>
        </w:rPr>
        <w:t>ющий в психическом развитии»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факты бродяжничества и самовольного ухода из дома воспитанников 1 (один); </w:t>
      </w:r>
    </w:p>
    <w:p w:rsidR="00142C25" w:rsidRDefault="00142C25" w:rsidP="00142C25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 административной ответственнос</w:t>
      </w:r>
      <w:r w:rsidR="005F14A0">
        <w:rPr>
          <w:rFonts w:ascii="Times New Roman" w:eastAsia="Times New Roman" w:hAnsi="Times New Roman" w:cs="Times New Roman"/>
          <w:sz w:val="28"/>
        </w:rPr>
        <w:t>ти по ст. 127 КоАП РК родители 5 (пятерых</w:t>
      </w:r>
      <w:r>
        <w:rPr>
          <w:rFonts w:ascii="Times New Roman" w:eastAsia="Times New Roman" w:hAnsi="Times New Roman" w:cs="Times New Roman"/>
          <w:sz w:val="28"/>
        </w:rPr>
        <w:t>) учащихся привлекались;</w:t>
      </w: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состоят на внутришкольном контроле по причине: нарушение </w:t>
      </w:r>
      <w:r w:rsidR="00BE0722">
        <w:rPr>
          <w:rFonts w:ascii="Times New Roman" w:eastAsia="Times New Roman" w:hAnsi="Times New Roman" w:cs="Times New Roman"/>
          <w:sz w:val="28"/>
        </w:rPr>
        <w:t xml:space="preserve">школьной дисциплины (Малеев С. 9б кл., </w:t>
      </w:r>
      <w:r w:rsidR="005F14A0">
        <w:rPr>
          <w:rFonts w:ascii="Times New Roman" w:eastAsia="Times New Roman" w:hAnsi="Times New Roman" w:cs="Times New Roman"/>
          <w:sz w:val="28"/>
        </w:rPr>
        <w:t xml:space="preserve"> Самигулина Е. 7б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>.,</w:t>
      </w:r>
      <w:r w:rsidR="005F14A0">
        <w:rPr>
          <w:rFonts w:ascii="Times New Roman" w:eastAsia="Times New Roman" w:hAnsi="Times New Roman" w:cs="Times New Roman"/>
          <w:sz w:val="28"/>
        </w:rPr>
        <w:t xml:space="preserve"> Кашкетов М. 8а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, Попова А.8а </w:t>
      </w:r>
      <w:proofErr w:type="spellStart"/>
      <w:r w:rsidR="00BE0722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BE0722">
        <w:rPr>
          <w:rFonts w:ascii="Times New Roman" w:eastAsia="Times New Roman" w:hAnsi="Times New Roman" w:cs="Times New Roman"/>
          <w:sz w:val="28"/>
        </w:rPr>
        <w:t>.</w:t>
      </w:r>
      <w:r w:rsidR="005F14A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Гуламов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 Я. 8а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Рябчун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 Д. 8а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Смолькин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 Н.2а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 xml:space="preserve">., Бондарева Е. 2а </w:t>
      </w:r>
      <w:proofErr w:type="spellStart"/>
      <w:r w:rsidR="005F14A0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5F14A0">
        <w:rPr>
          <w:rFonts w:ascii="Times New Roman" w:eastAsia="Times New Roman" w:hAnsi="Times New Roman" w:cs="Times New Roman"/>
          <w:sz w:val="28"/>
        </w:rPr>
        <w:t>.</w:t>
      </w:r>
      <w:r w:rsidR="00BE0722">
        <w:rPr>
          <w:rFonts w:ascii="Times New Roman" w:eastAsia="Times New Roman" w:hAnsi="Times New Roman" w:cs="Times New Roman"/>
          <w:sz w:val="28"/>
        </w:rPr>
        <w:t>)</w:t>
      </w:r>
    </w:p>
    <w:p w:rsidR="00142C25" w:rsidRPr="000E6011" w:rsidRDefault="006536EA" w:rsidP="00142C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E503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Выводы:</w:t>
      </w:r>
      <w:r w:rsidR="000E6011" w:rsidRPr="005F14A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0E6011" w:rsidRPr="005F14A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Профилактическую </w:t>
      </w:r>
      <w:r w:rsidR="00AF7945" w:rsidRPr="005F14A0">
        <w:rPr>
          <w:rFonts w:ascii="Times New Roman" w:eastAsia="Times New Roman" w:hAnsi="Times New Roman" w:cs="Times New Roman"/>
          <w:color w:val="000000" w:themeColor="text1"/>
          <w:sz w:val="28"/>
        </w:rPr>
        <w:t>и коррекционную</w:t>
      </w:r>
      <w:r w:rsidR="000E6011" w:rsidRPr="005F14A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работу с семьями, состоящие на </w:t>
      </w:r>
      <w:r w:rsidR="00AF7945" w:rsidRPr="005F14A0">
        <w:rPr>
          <w:rFonts w:ascii="Times New Roman" w:eastAsia="Times New Roman" w:hAnsi="Times New Roman" w:cs="Times New Roman"/>
          <w:color w:val="000000" w:themeColor="text1"/>
          <w:sz w:val="28"/>
        </w:rPr>
        <w:t>учете расширить</w:t>
      </w:r>
      <w:r w:rsidR="004230A4">
        <w:rPr>
          <w:rFonts w:ascii="Times New Roman" w:eastAsia="Times New Roman" w:hAnsi="Times New Roman" w:cs="Times New Roman"/>
          <w:sz w:val="28"/>
        </w:rPr>
        <w:t xml:space="preserve"> социальные </w:t>
      </w:r>
      <w:r w:rsidR="00AF7945">
        <w:rPr>
          <w:rFonts w:ascii="Times New Roman" w:eastAsia="Times New Roman" w:hAnsi="Times New Roman" w:cs="Times New Roman"/>
          <w:sz w:val="28"/>
        </w:rPr>
        <w:t>партнёрства различных</w:t>
      </w:r>
      <w:r w:rsidR="009320E6">
        <w:rPr>
          <w:rFonts w:ascii="Times New Roman" w:eastAsia="Times New Roman" w:hAnsi="Times New Roman" w:cs="Times New Roman"/>
          <w:sz w:val="28"/>
        </w:rPr>
        <w:t xml:space="preserve"> </w:t>
      </w:r>
      <w:r w:rsidR="00AF7945">
        <w:rPr>
          <w:rFonts w:ascii="Times New Roman" w:eastAsia="Times New Roman" w:hAnsi="Times New Roman" w:cs="Times New Roman"/>
          <w:sz w:val="28"/>
        </w:rPr>
        <w:t>государственных и общественных структур,</w:t>
      </w:r>
      <w:r w:rsidR="00555551">
        <w:rPr>
          <w:rFonts w:ascii="Times New Roman" w:eastAsia="Times New Roman" w:hAnsi="Times New Roman" w:cs="Times New Roman"/>
          <w:sz w:val="28"/>
        </w:rPr>
        <w:t xml:space="preserve"> направленных на поддержку семьи и ребенка. Организовать походы в кинотеатр, театр и экскурсии по кружкам, секциям города. Привлечь родителей во внеурочную деятельность.</w:t>
      </w:r>
      <w:r w:rsidR="000E6011">
        <w:rPr>
          <w:rFonts w:ascii="Times New Roman" w:eastAsia="Times New Roman" w:hAnsi="Times New Roman" w:cs="Times New Roman"/>
          <w:sz w:val="28"/>
        </w:rPr>
        <w:t xml:space="preserve"> Стоит отметить, что число семей «социального риска» в том числе неблагополучных семей, имеющих проблемы с  воспитанием и обучением ребенка остается высоким. </w:t>
      </w: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05500" cy="2495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762625" cy="2657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2C25" w:rsidRDefault="00142C25" w:rsidP="00142C2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Состоят на профилактическом учёте в группе ювенальной полиции неблагополучные семьи в</w:t>
      </w:r>
      <w:r w:rsidR="00B640CB">
        <w:rPr>
          <w:rFonts w:ascii="Times New Roman" w:eastAsia="Times New Roman" w:hAnsi="Times New Roman" w:cs="Times New Roman"/>
          <w:sz w:val="28"/>
        </w:rPr>
        <w:t>оспитанников Самигулиной Е. 7</w:t>
      </w:r>
      <w:r w:rsidR="00B35938">
        <w:rPr>
          <w:rFonts w:ascii="Times New Roman" w:eastAsia="Times New Roman" w:hAnsi="Times New Roman" w:cs="Times New Roman"/>
          <w:sz w:val="28"/>
        </w:rPr>
        <w:t xml:space="preserve"> Б </w:t>
      </w:r>
      <w:r>
        <w:rPr>
          <w:rFonts w:ascii="Times New Roman" w:eastAsia="Times New Roman" w:hAnsi="Times New Roman" w:cs="Times New Roman"/>
          <w:sz w:val="28"/>
        </w:rPr>
        <w:t xml:space="preserve">класса, </w:t>
      </w:r>
      <w:proofErr w:type="spellStart"/>
      <w:r w:rsidR="00B35938">
        <w:rPr>
          <w:rFonts w:ascii="Times New Roman" w:eastAsia="Times New Roman" w:hAnsi="Times New Roman" w:cs="Times New Roman"/>
          <w:sz w:val="28"/>
        </w:rPr>
        <w:t>Гуламов</w:t>
      </w:r>
      <w:proofErr w:type="spellEnd"/>
      <w:r w:rsidR="00B35938">
        <w:rPr>
          <w:rFonts w:ascii="Times New Roman" w:eastAsia="Times New Roman" w:hAnsi="Times New Roman" w:cs="Times New Roman"/>
          <w:sz w:val="28"/>
        </w:rPr>
        <w:t xml:space="preserve"> 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640CB">
        <w:rPr>
          <w:rFonts w:ascii="Times New Roman" w:eastAsia="Times New Roman" w:hAnsi="Times New Roman" w:cs="Times New Roman"/>
          <w:sz w:val="28"/>
        </w:rPr>
        <w:t xml:space="preserve">8а </w:t>
      </w:r>
      <w:proofErr w:type="spellStart"/>
      <w:r w:rsidR="00B640C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B640CB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B35938">
        <w:rPr>
          <w:rFonts w:ascii="Times New Roman" w:eastAsia="Times New Roman" w:hAnsi="Times New Roman" w:cs="Times New Roman"/>
          <w:sz w:val="28"/>
        </w:rPr>
        <w:t>Смолькин</w:t>
      </w:r>
      <w:proofErr w:type="spellEnd"/>
      <w:r w:rsidR="00B35938">
        <w:rPr>
          <w:rFonts w:ascii="Times New Roman" w:eastAsia="Times New Roman" w:hAnsi="Times New Roman" w:cs="Times New Roman"/>
          <w:sz w:val="28"/>
        </w:rPr>
        <w:t xml:space="preserve"> Н. </w:t>
      </w:r>
      <w:proofErr w:type="gramStart"/>
      <w:r w:rsidR="00B35938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="00B35938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B35938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B35938">
        <w:rPr>
          <w:rFonts w:ascii="Times New Roman" w:eastAsia="Times New Roman" w:hAnsi="Times New Roman" w:cs="Times New Roman"/>
          <w:sz w:val="28"/>
        </w:rPr>
        <w:t>.,</w:t>
      </w:r>
      <w:r w:rsidR="00B640CB">
        <w:rPr>
          <w:rFonts w:ascii="Times New Roman" w:eastAsia="Times New Roman" w:hAnsi="Times New Roman" w:cs="Times New Roman"/>
          <w:sz w:val="28"/>
        </w:rPr>
        <w:t xml:space="preserve"> Бондарева Е. 2а </w:t>
      </w:r>
      <w:proofErr w:type="spellStart"/>
      <w:r w:rsidR="00B640C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B640CB">
        <w:rPr>
          <w:rFonts w:ascii="Times New Roman" w:eastAsia="Times New Roman" w:hAnsi="Times New Roman" w:cs="Times New Roman"/>
          <w:sz w:val="28"/>
        </w:rPr>
        <w:t xml:space="preserve">., Малеев С. 9б </w:t>
      </w:r>
      <w:proofErr w:type="spellStart"/>
      <w:r w:rsidR="00B640C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B640CB">
        <w:rPr>
          <w:rFonts w:ascii="Times New Roman" w:eastAsia="Times New Roman" w:hAnsi="Times New Roman" w:cs="Times New Roman"/>
          <w:sz w:val="28"/>
        </w:rPr>
        <w:t>.</w:t>
      </w:r>
      <w:r w:rsidR="00EA577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которые поставлены на учёт по ходатайству администрации школы, причина учёта: уклонение родителей от обязанностей по воспитанию. </w:t>
      </w: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Над устранением проблем, возникших в социуме, осуществлялась совместная профилактическая работа с внешкольными учреждениями:</w:t>
      </w: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    разработка и реализация планов совместной работы с центрами </w:t>
      </w:r>
      <w:r w:rsidR="00AF794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СПИД, КГП «Наркологический диспансер»;</w:t>
      </w: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    совместная работа с группой ювенальной полиции;</w:t>
      </w:r>
    </w:p>
    <w:p w:rsidR="00142C25" w:rsidRDefault="00142C25" w:rsidP="00142C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при участии социального педагога обследованы жилищно-бытовые условия воспитанников, проведены профилактические рейды в рамках акций «Дорога в школу», «Каникулы», по запросу классных руководителей, воспитателей;</w:t>
      </w:r>
    </w:p>
    <w:p w:rsidR="00142C25" w:rsidRDefault="00B640CB" w:rsidP="00142C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заслушано 7</w:t>
      </w:r>
      <w:r w:rsidR="00142C25">
        <w:rPr>
          <w:rFonts w:ascii="Times New Roman" w:eastAsia="Times New Roman" w:hAnsi="Times New Roman" w:cs="Times New Roman"/>
          <w:sz w:val="28"/>
        </w:rPr>
        <w:t xml:space="preserve"> выступлений социального педагога на заседаниях СПП.</w:t>
      </w:r>
    </w:p>
    <w:p w:rsidR="00142C25" w:rsidRDefault="00AF7945" w:rsidP="00B640C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938">
        <w:rPr>
          <w:rFonts w:ascii="Times New Roman" w:eastAsia="Times New Roman" w:hAnsi="Times New Roman" w:cs="Times New Roman"/>
          <w:sz w:val="28"/>
          <w:szCs w:val="28"/>
        </w:rPr>
        <w:t>В 2019-2020</w:t>
      </w:r>
      <w:r w:rsidR="00142C2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социальным педагогом продолжена работа по профессиональной ориентации воспитанников: </w:t>
      </w:r>
    </w:p>
    <w:p w:rsidR="00142C25" w:rsidRDefault="00142C25" w:rsidP="00142C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базе Темиртауского технического колледжа прошел День открытых дверей, где дети прошли экскурсию. </w:t>
      </w:r>
    </w:p>
    <w:p w:rsidR="00B640CB" w:rsidRDefault="00142C25" w:rsidP="00727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занятиях мы познакомили детей с пакетом документов, который им необходимо будет предоставить для поступления в колледж, а также ознакомили с документами, которые требуются для устройства на работу. Так главным инструментом в поиске работы является резюме, мы разобрали что такое резюме, из чего оно состоит, как выгодно представить себя в резюме. После рассмотрения резюме ребята изучали как правильно писать заявление о устройстве на работу и требования в его оформлении. </w:t>
      </w:r>
    </w:p>
    <w:p w:rsidR="00B640CB" w:rsidRDefault="00B640CB" w:rsidP="00142C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AE" w:rsidRDefault="00727BAE" w:rsidP="00B6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7BAE" w:rsidRDefault="00727BAE" w:rsidP="00B6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7BAE" w:rsidRDefault="00727BAE" w:rsidP="00B6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27BAE" w:rsidRDefault="00727BAE" w:rsidP="00B6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23C63" w:rsidRPr="00B640CB" w:rsidRDefault="00B640CB" w:rsidP="00B6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Мониторинг трудоустройства выпускников</w:t>
      </w:r>
      <w:r w:rsidR="00142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736" w:tblpY="91"/>
        <w:tblW w:w="9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776"/>
        <w:gridCol w:w="1849"/>
        <w:gridCol w:w="636"/>
        <w:gridCol w:w="580"/>
        <w:gridCol w:w="795"/>
        <w:gridCol w:w="519"/>
      </w:tblGrid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2020</w:t>
            </w: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Выпускников нет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 xml:space="preserve"> 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В колледже, на курсах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 xml:space="preserve"> 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Работают в организациях города, частных хозяйствах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Не работают и не учатся по инвалидности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Выбыли за пределы РК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Не работают по уважительным причинам (по состоянию здоровья, декретный отпуск, домохозяйка др.)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Умерли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Осуждён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Не трудоустроен, не учится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 xml:space="preserve"> 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3C63" w:rsidTr="00223C6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Учатся в 10 классе в специальных организациях образования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lang w:eastAsia="en-US"/>
              </w:rPr>
            </w:pPr>
            <w:r w:rsidRPr="00BC13A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63" w:rsidRPr="00BC13A7" w:rsidRDefault="00223C63" w:rsidP="00223C63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C13A7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C63" w:rsidRPr="00BC13A7" w:rsidRDefault="00223C63" w:rsidP="00223C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BC13A7" w:rsidRDefault="00BC13A7" w:rsidP="00BC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3A7" w:rsidRDefault="00BC13A7" w:rsidP="00BC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3A7" w:rsidRDefault="00BC13A7" w:rsidP="0014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40CB" w:rsidRDefault="00B640CB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2C25" w:rsidRDefault="00142C25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223C63">
        <w:rPr>
          <w:rFonts w:ascii="Times New Roman" w:eastAsia="Times New Roman" w:hAnsi="Times New Roman" w:cs="Times New Roman"/>
          <w:sz w:val="28"/>
        </w:rPr>
        <w:t xml:space="preserve">   Проанализировав работу в 2019-2020</w:t>
      </w:r>
      <w:r>
        <w:rPr>
          <w:rFonts w:ascii="Times New Roman" w:eastAsia="Times New Roman" w:hAnsi="Times New Roman" w:cs="Times New Roman"/>
          <w:sz w:val="28"/>
        </w:rPr>
        <w:t xml:space="preserve"> учебном году можно отметить, что выработалась систе</w:t>
      </w:r>
      <w:r w:rsidR="00122771">
        <w:rPr>
          <w:rFonts w:ascii="Times New Roman" w:eastAsia="Times New Roman" w:hAnsi="Times New Roman" w:cs="Times New Roman"/>
          <w:sz w:val="28"/>
        </w:rPr>
        <w:t xml:space="preserve">мность организации деятельности </w:t>
      </w:r>
      <w:r>
        <w:rPr>
          <w:rFonts w:ascii="Times New Roman" w:eastAsia="Times New Roman" w:hAnsi="Times New Roman" w:cs="Times New Roman"/>
          <w:sz w:val="28"/>
        </w:rPr>
        <w:t>в школе, отрегулировались механизмы взаимодействия с социальными структурами и службами, достигнуто взаимопонимание и доверительные отношения с воспитанниками и родителями, входящими в группу социального риска.</w:t>
      </w:r>
    </w:p>
    <w:p w:rsidR="00F478CF" w:rsidRDefault="005E21FA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2C25" w:rsidRDefault="00F478CF" w:rsidP="0014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5E21FA">
        <w:rPr>
          <w:rFonts w:ascii="Times New Roman" w:eastAsia="Times New Roman" w:hAnsi="Times New Roman" w:cs="Times New Roman"/>
          <w:sz w:val="28"/>
        </w:rPr>
        <w:t>На</w:t>
      </w:r>
      <w:r w:rsidR="00780B9F">
        <w:rPr>
          <w:rFonts w:ascii="Times New Roman" w:eastAsia="Times New Roman" w:hAnsi="Times New Roman" w:cs="Times New Roman"/>
          <w:sz w:val="28"/>
        </w:rPr>
        <w:t xml:space="preserve"> 2020-2021</w:t>
      </w:r>
      <w:r w:rsidR="005E21FA">
        <w:rPr>
          <w:rFonts w:ascii="Times New Roman" w:eastAsia="Times New Roman" w:hAnsi="Times New Roman" w:cs="Times New Roman"/>
          <w:sz w:val="28"/>
        </w:rPr>
        <w:t xml:space="preserve"> учебный</w:t>
      </w:r>
      <w:r w:rsidR="00142C25">
        <w:rPr>
          <w:rFonts w:ascii="Times New Roman" w:eastAsia="Times New Roman" w:hAnsi="Times New Roman" w:cs="Times New Roman"/>
          <w:sz w:val="28"/>
        </w:rPr>
        <w:t xml:space="preserve"> год поставлены следующие задачи:</w:t>
      </w:r>
    </w:p>
    <w:p w:rsidR="00142C25" w:rsidRPr="00BC13A7" w:rsidRDefault="00142C25" w:rsidP="00142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13A7">
        <w:rPr>
          <w:rFonts w:ascii="Times New Roman" w:eastAsia="Times New Roman" w:hAnsi="Times New Roman" w:cs="Times New Roman"/>
          <w:sz w:val="28"/>
        </w:rPr>
        <w:t>Осуществлять посредничество между личностью воспитанника и школой, семьей, средой, специальными социальными службами, ведомственными и административными органами.</w:t>
      </w:r>
    </w:p>
    <w:p w:rsidR="00142C25" w:rsidRPr="00BC13A7" w:rsidRDefault="00142C25" w:rsidP="00142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13A7">
        <w:rPr>
          <w:rFonts w:ascii="Times New Roman" w:eastAsia="Times New Roman" w:hAnsi="Times New Roman" w:cs="Times New Roman"/>
          <w:sz w:val="28"/>
        </w:rPr>
        <w:t>Принимать меры по социальной защите и поддержке, реализации прав и свобод личности.</w:t>
      </w:r>
    </w:p>
    <w:p w:rsidR="00142C25" w:rsidRPr="00BC13A7" w:rsidRDefault="00142C25" w:rsidP="00142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13A7">
        <w:rPr>
          <w:rFonts w:ascii="Times New Roman" w:eastAsia="Times New Roman" w:hAnsi="Times New Roman" w:cs="Times New Roman"/>
          <w:sz w:val="28"/>
        </w:rPr>
        <w:t>Содействовать созданию обстановке психологического комфорта, безопасности личности воспитанника в школе, в семье, в окружающей социальной среде.</w:t>
      </w:r>
    </w:p>
    <w:p w:rsidR="00142C25" w:rsidRPr="00BC13A7" w:rsidRDefault="00142C25" w:rsidP="00142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13A7">
        <w:rPr>
          <w:rFonts w:ascii="Times New Roman" w:eastAsia="Times New Roman" w:hAnsi="Times New Roman" w:cs="Times New Roman"/>
          <w:sz w:val="28"/>
        </w:rPr>
        <w:t>Проводить профилактику асоциального по</w:t>
      </w:r>
      <w:r w:rsidR="00BC13A7" w:rsidRPr="00BC13A7">
        <w:rPr>
          <w:rFonts w:ascii="Times New Roman" w:eastAsia="Times New Roman" w:hAnsi="Times New Roman" w:cs="Times New Roman"/>
          <w:sz w:val="28"/>
        </w:rPr>
        <w:t>ведения и правонарушений, охраны</w:t>
      </w:r>
      <w:r w:rsidRPr="00BC13A7">
        <w:rPr>
          <w:rFonts w:ascii="Times New Roman" w:eastAsia="Times New Roman" w:hAnsi="Times New Roman" w:cs="Times New Roman"/>
          <w:sz w:val="28"/>
        </w:rPr>
        <w:t xml:space="preserve"> жизни и здоровья.</w:t>
      </w:r>
    </w:p>
    <w:p w:rsidR="00142C25" w:rsidRDefault="00142C25" w:rsidP="00142C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1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Осуществлять взаимодействие </w:t>
      </w:r>
      <w:r w:rsidR="00BC13A7" w:rsidRPr="00BC1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координировать </w:t>
      </w:r>
      <w:r w:rsidRPr="00BC1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между специалистами школы, в первую очередь: учитель/воспитатель – социальный педагог, психолог – социальный педагог.      </w:t>
      </w:r>
    </w:p>
    <w:p w:rsidR="00BB79EF" w:rsidRDefault="00BB79EF">
      <w:pPr>
        <w:rPr>
          <w:rFonts w:ascii="Times New Roman" w:hAnsi="Times New Roman" w:cs="Times New Roman"/>
          <w:b/>
          <w:sz w:val="28"/>
          <w:szCs w:val="28"/>
        </w:rPr>
      </w:pPr>
    </w:p>
    <w:p w:rsidR="007D4EFA" w:rsidRPr="00AD7725" w:rsidRDefault="000A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D4EFA" w:rsidRPr="00AD7725" w:rsidSect="004577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095"/>
    <w:multiLevelType w:val="multilevel"/>
    <w:tmpl w:val="331AB3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374005"/>
    <w:multiLevelType w:val="multilevel"/>
    <w:tmpl w:val="873A23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8352CE"/>
    <w:multiLevelType w:val="multilevel"/>
    <w:tmpl w:val="E39ED8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3716B7"/>
    <w:multiLevelType w:val="hybridMultilevel"/>
    <w:tmpl w:val="BADC42F0"/>
    <w:lvl w:ilvl="0" w:tplc="259047FA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5D382A"/>
    <w:multiLevelType w:val="hybridMultilevel"/>
    <w:tmpl w:val="1BFCD8F8"/>
    <w:lvl w:ilvl="0" w:tplc="98A8DBE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F68C3"/>
    <w:multiLevelType w:val="hybridMultilevel"/>
    <w:tmpl w:val="BA6C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B0A"/>
    <w:multiLevelType w:val="multilevel"/>
    <w:tmpl w:val="783C31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2E6B01"/>
    <w:multiLevelType w:val="hybridMultilevel"/>
    <w:tmpl w:val="3CF8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C8C"/>
    <w:rsid w:val="000412EE"/>
    <w:rsid w:val="0004469D"/>
    <w:rsid w:val="00090C8C"/>
    <w:rsid w:val="000A31B4"/>
    <w:rsid w:val="000D1FE6"/>
    <w:rsid w:val="000E6011"/>
    <w:rsid w:val="00111B75"/>
    <w:rsid w:val="00122771"/>
    <w:rsid w:val="00142C25"/>
    <w:rsid w:val="00162A7B"/>
    <w:rsid w:val="00171E7B"/>
    <w:rsid w:val="001F3ED7"/>
    <w:rsid w:val="00223C63"/>
    <w:rsid w:val="00233A5D"/>
    <w:rsid w:val="00281A49"/>
    <w:rsid w:val="002927E0"/>
    <w:rsid w:val="002C5EFA"/>
    <w:rsid w:val="002E6428"/>
    <w:rsid w:val="002F0BAD"/>
    <w:rsid w:val="003267A4"/>
    <w:rsid w:val="0033263B"/>
    <w:rsid w:val="003B518F"/>
    <w:rsid w:val="003D37FA"/>
    <w:rsid w:val="004230A4"/>
    <w:rsid w:val="00457776"/>
    <w:rsid w:val="004B5B71"/>
    <w:rsid w:val="004C1FDB"/>
    <w:rsid w:val="004C2B01"/>
    <w:rsid w:val="00543469"/>
    <w:rsid w:val="00555551"/>
    <w:rsid w:val="005A3B58"/>
    <w:rsid w:val="005D06BE"/>
    <w:rsid w:val="005E21FA"/>
    <w:rsid w:val="005F14A0"/>
    <w:rsid w:val="005F5259"/>
    <w:rsid w:val="00620232"/>
    <w:rsid w:val="006536EA"/>
    <w:rsid w:val="00710858"/>
    <w:rsid w:val="00727BAE"/>
    <w:rsid w:val="00755644"/>
    <w:rsid w:val="00780B9F"/>
    <w:rsid w:val="007B0200"/>
    <w:rsid w:val="007E5032"/>
    <w:rsid w:val="008E70CA"/>
    <w:rsid w:val="009320E6"/>
    <w:rsid w:val="0093656F"/>
    <w:rsid w:val="009A3685"/>
    <w:rsid w:val="009E711F"/>
    <w:rsid w:val="00A62D9F"/>
    <w:rsid w:val="00A723F4"/>
    <w:rsid w:val="00A75D09"/>
    <w:rsid w:val="00AC306B"/>
    <w:rsid w:val="00AD7725"/>
    <w:rsid w:val="00AF0385"/>
    <w:rsid w:val="00AF7945"/>
    <w:rsid w:val="00B35938"/>
    <w:rsid w:val="00B640CB"/>
    <w:rsid w:val="00BB00D0"/>
    <w:rsid w:val="00BB79EF"/>
    <w:rsid w:val="00BC13A7"/>
    <w:rsid w:val="00BD3732"/>
    <w:rsid w:val="00BE0722"/>
    <w:rsid w:val="00C26F9C"/>
    <w:rsid w:val="00C61D5D"/>
    <w:rsid w:val="00CD7805"/>
    <w:rsid w:val="00D222F0"/>
    <w:rsid w:val="00EA5777"/>
    <w:rsid w:val="00F17D94"/>
    <w:rsid w:val="00F478CF"/>
    <w:rsid w:val="00F9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2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3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943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32540181303629"/>
          <c:y val="9.8408341159189963E-2"/>
          <c:w val="0.89633173843700154"/>
          <c:h val="0.7500000000000061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 болезни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Семейные обст-ва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Без причины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0"/>
          <c:order val="3"/>
          <c:tx>
            <c:strRef>
              <c:f>Sheet1!$A$6</c:f>
              <c:strCache>
                <c:ptCount val="1"/>
                <c:pt idx="0">
                  <c:v>Фактич. кол-во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3858304"/>
        <c:axId val="183859840"/>
      </c:barChart>
      <c:catAx>
        <c:axId val="1838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838598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3859840"/>
        <c:scaling>
          <c:orientation val="minMax"/>
          <c:max val="1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83858304"/>
        <c:crosses val="autoZero"/>
        <c:crossBetween val="between"/>
      </c:valAx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5151515151515399"/>
          <c:y val="0.91197183098591561"/>
          <c:w val="0.76874003189792661"/>
          <c:h val="7.74647887323944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Внутришкольный учёт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5960545254423837E-2"/>
          <c:y val="0.19893129770992368"/>
          <c:w val="0.85672762678858694"/>
          <c:h val="0.46663220532547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A-468D-8644-72283980FD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9A-468D-8644-72283980FD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653504"/>
        <c:axId val="183655040"/>
      </c:barChart>
      <c:catAx>
        <c:axId val="18365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655040"/>
        <c:crosses val="autoZero"/>
        <c:auto val="1"/>
        <c:lblAlgn val="ctr"/>
        <c:lblOffset val="100"/>
        <c:noMultiLvlLbl val="0"/>
      </c:catAx>
      <c:valAx>
        <c:axId val="1836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учащихся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65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Учёт неблагополучных семей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CA-43CE-9490-E169AE3BB0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CA-43CE-9490-E169AE3BB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247808"/>
        <c:axId val="184249344"/>
      </c:barChart>
      <c:catAx>
        <c:axId val="18424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249344"/>
        <c:crosses val="autoZero"/>
        <c:auto val="1"/>
        <c:lblAlgn val="ctr"/>
        <c:lblOffset val="100"/>
        <c:noMultiLvlLbl val="0"/>
      </c:catAx>
      <c:valAx>
        <c:axId val="18424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семей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2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97B0-F269-44E4-95B2-55A1CEC0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2</cp:lastModifiedBy>
  <cp:revision>24</cp:revision>
  <cp:lastPrinted>2020-05-28T11:31:00Z</cp:lastPrinted>
  <dcterms:created xsi:type="dcterms:W3CDTF">2020-05-24T18:21:00Z</dcterms:created>
  <dcterms:modified xsi:type="dcterms:W3CDTF">2021-03-18T09:25:00Z</dcterms:modified>
</cp:coreProperties>
</file>